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97BB"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2E43DF0A"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7CD05114"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5827F9">
        <w:rPr>
          <w:rFonts w:ascii="Times New Roman" w:eastAsia="Times New Roman" w:hAnsi="Times New Roman" w:cs="Times New Roman"/>
          <w:highlight w:val="yellow"/>
        </w:rPr>
        <w:t>_____________________________</w:t>
      </w:r>
    </w:p>
    <w:p w14:paraId="5EC37349" w14:textId="22FA5089" w:rsidR="0079564F" w:rsidRPr="00F14540" w:rsidRDefault="008258DA" w:rsidP="008258DA">
      <w:pPr>
        <w:pStyle w:val="aa"/>
        <w:rPr>
          <w:rFonts w:ascii="Times New Roman" w:hAnsi="Times New Roman" w:cs="Times New Roman"/>
        </w:rPr>
      </w:pPr>
      <w:r w:rsidRPr="00A3556A">
        <w:rPr>
          <w:rFonts w:ascii="Times New Roman" w:hAnsi="Times New Roman" w:cs="Times New Roman"/>
          <w:sz w:val="24"/>
          <w:szCs w:val="24"/>
        </w:rPr>
        <w:t>ПДО №</w:t>
      </w:r>
      <w:r w:rsidR="00274D7A" w:rsidRPr="00A3556A">
        <w:rPr>
          <w:rFonts w:ascii="Times New Roman" w:hAnsi="Times New Roman" w:cs="Times New Roman"/>
          <w:sz w:val="24"/>
          <w:szCs w:val="24"/>
        </w:rPr>
        <w:t xml:space="preserve"> 10</w:t>
      </w:r>
      <w:r w:rsidR="00A3556A" w:rsidRPr="00A3556A">
        <w:rPr>
          <w:rFonts w:ascii="Times New Roman" w:hAnsi="Times New Roman" w:cs="Times New Roman"/>
          <w:sz w:val="24"/>
          <w:szCs w:val="24"/>
        </w:rPr>
        <w:t>5</w:t>
      </w:r>
      <w:r w:rsidRPr="00A3556A">
        <w:rPr>
          <w:rFonts w:ascii="Times New Roman" w:hAnsi="Times New Roman" w:cs="Times New Roman"/>
          <w:sz w:val="24"/>
          <w:szCs w:val="24"/>
        </w:rPr>
        <w:t>-БНГРЭ-202</w:t>
      </w:r>
      <w:r w:rsidR="00152A82" w:rsidRPr="00A3556A">
        <w:rPr>
          <w:rFonts w:ascii="Times New Roman" w:hAnsi="Times New Roman" w:cs="Times New Roman"/>
          <w:sz w:val="24"/>
          <w:szCs w:val="24"/>
        </w:rPr>
        <w:t>5</w:t>
      </w:r>
    </w:p>
    <w:p w14:paraId="0B2A9DA6" w14:textId="07DFA88B" w:rsidR="00716209" w:rsidRPr="00F14540" w:rsidRDefault="00B61038" w:rsidP="008258DA">
      <w:pPr>
        <w:pStyle w:val="aa"/>
        <w:rPr>
          <w:rFonts w:ascii="Times New Roman" w:hAnsi="Times New Roman" w:cs="Times New Roman"/>
        </w:rPr>
      </w:pPr>
      <w:r w:rsidRPr="005827F9">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bookmarkStart w:id="0" w:name="_Hlk182299597"/>
      <w:r w:rsidR="0056690B" w:rsidRPr="0056690B">
        <w:rPr>
          <w:rFonts w:ascii="Times New Roman" w:hAnsi="Times New Roman" w:cs="Times New Roman"/>
          <w:sz w:val="24"/>
          <w:szCs w:val="24"/>
        </w:rPr>
        <w:t>Оказание услуг по гео</w:t>
      </w:r>
      <w:r w:rsidR="00274D7A">
        <w:rPr>
          <w:rFonts w:ascii="Times New Roman" w:hAnsi="Times New Roman" w:cs="Times New Roman"/>
          <w:sz w:val="24"/>
          <w:szCs w:val="24"/>
        </w:rPr>
        <w:t xml:space="preserve">лого-технологическим исследованиям при строительстве </w:t>
      </w:r>
      <w:r w:rsidR="0056690B" w:rsidRPr="0056690B">
        <w:rPr>
          <w:rFonts w:ascii="Times New Roman" w:hAnsi="Times New Roman" w:cs="Times New Roman"/>
          <w:sz w:val="24"/>
          <w:szCs w:val="24"/>
        </w:rPr>
        <w:t>поисково-оценочной скважин</w:t>
      </w:r>
      <w:r w:rsidR="00274D7A">
        <w:rPr>
          <w:rFonts w:ascii="Times New Roman" w:hAnsi="Times New Roman" w:cs="Times New Roman"/>
          <w:sz w:val="24"/>
          <w:szCs w:val="24"/>
        </w:rPr>
        <w:t>ы</w:t>
      </w:r>
      <w:r w:rsidR="0056690B" w:rsidRPr="0056690B">
        <w:rPr>
          <w:rFonts w:ascii="Times New Roman" w:hAnsi="Times New Roman" w:cs="Times New Roman"/>
          <w:sz w:val="24"/>
          <w:szCs w:val="24"/>
        </w:rPr>
        <w:t xml:space="preserve"> №</w:t>
      </w:r>
      <w:r w:rsidR="00152A82">
        <w:rPr>
          <w:rFonts w:ascii="Times New Roman" w:hAnsi="Times New Roman" w:cs="Times New Roman"/>
          <w:sz w:val="24"/>
          <w:szCs w:val="24"/>
        </w:rPr>
        <w:t>1 Восточно-Тагульского-2</w:t>
      </w:r>
      <w:r w:rsidR="0056690B" w:rsidRPr="0056690B">
        <w:rPr>
          <w:rFonts w:ascii="Times New Roman" w:hAnsi="Times New Roman" w:cs="Times New Roman"/>
          <w:sz w:val="24"/>
          <w:szCs w:val="24"/>
        </w:rPr>
        <w:t xml:space="preserve"> лицензионного участка</w:t>
      </w:r>
      <w:r w:rsidR="00274D7A">
        <w:rPr>
          <w:rFonts w:ascii="Times New Roman" w:hAnsi="Times New Roman" w:cs="Times New Roman"/>
          <w:sz w:val="24"/>
          <w:szCs w:val="24"/>
        </w:rPr>
        <w:t xml:space="preserve"> в 202</w:t>
      </w:r>
      <w:r w:rsidR="00152A82">
        <w:rPr>
          <w:rFonts w:ascii="Times New Roman" w:hAnsi="Times New Roman" w:cs="Times New Roman"/>
          <w:sz w:val="24"/>
          <w:szCs w:val="24"/>
        </w:rPr>
        <w:t>6</w:t>
      </w:r>
      <w:r w:rsidR="00274D7A">
        <w:rPr>
          <w:rFonts w:ascii="Times New Roman" w:hAnsi="Times New Roman" w:cs="Times New Roman"/>
          <w:sz w:val="24"/>
          <w:szCs w:val="24"/>
        </w:rPr>
        <w:t xml:space="preserve"> г</w:t>
      </w:r>
      <w:r w:rsidR="00ED2C57" w:rsidRPr="00F14540">
        <w:rPr>
          <w:rFonts w:ascii="Times New Roman" w:hAnsi="Times New Roman" w:cs="Times New Roman"/>
          <w:sz w:val="24"/>
          <w:szCs w:val="24"/>
        </w:rPr>
        <w:t>»</w:t>
      </w:r>
      <w:bookmarkEnd w:id="0"/>
      <w:r w:rsidR="00274D7A">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6ED83D97" w14:textId="77777777" w:rsidTr="005524F7">
        <w:trPr>
          <w:trHeight w:val="233"/>
        </w:trPr>
        <w:tc>
          <w:tcPr>
            <w:tcW w:w="248" w:type="pct"/>
            <w:shd w:val="clear" w:color="auto" w:fill="BFBFBF" w:themeFill="background1" w:themeFillShade="BF"/>
            <w:vAlign w:val="center"/>
          </w:tcPr>
          <w:p w14:paraId="7CEEB2E2"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1" w:name="_Hlk181089389"/>
            <w:r w:rsidRPr="00F14540">
              <w:rPr>
                <w:rFonts w:ascii="Times New Roman" w:hAnsi="Times New Roman"/>
                <w:b/>
                <w:iCs/>
                <w:szCs w:val="23"/>
              </w:rPr>
              <w:t>№</w:t>
            </w:r>
          </w:p>
          <w:p w14:paraId="6C51702D"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B4953BB"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171DD745"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52BD3976" w14:textId="77777777" w:rsidTr="005D6CD0">
        <w:trPr>
          <w:trHeight w:val="274"/>
        </w:trPr>
        <w:tc>
          <w:tcPr>
            <w:tcW w:w="248" w:type="pct"/>
          </w:tcPr>
          <w:p w14:paraId="78BFCDA7"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71416CFC" w14:textId="3CB5AEE9" w:rsidR="00152A82" w:rsidRPr="001E6407" w:rsidRDefault="00152A82" w:rsidP="00152A82">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5FF0058" w14:textId="60751856"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3FDEF894" w14:textId="77777777" w:rsidTr="005D6CD0">
        <w:trPr>
          <w:trHeight w:val="274"/>
        </w:trPr>
        <w:tc>
          <w:tcPr>
            <w:tcW w:w="248" w:type="pct"/>
          </w:tcPr>
          <w:p w14:paraId="405249B2"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2FE205BC" w14:textId="4703F259" w:rsidR="00152A82" w:rsidRPr="001E6407" w:rsidRDefault="00152A82" w:rsidP="00152A82">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 xml:space="preserve">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1.1).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0D02CF7F" w14:textId="3B1FF540"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E1A03E1" w14:textId="77777777" w:rsidTr="005D6CD0">
        <w:trPr>
          <w:trHeight w:val="274"/>
        </w:trPr>
        <w:tc>
          <w:tcPr>
            <w:tcW w:w="248" w:type="pct"/>
            <w:tcBorders>
              <w:top w:val="single" w:sz="4" w:space="0" w:color="auto"/>
              <w:left w:val="single" w:sz="4" w:space="0" w:color="auto"/>
              <w:bottom w:val="single" w:sz="4" w:space="0" w:color="auto"/>
              <w:right w:val="single" w:sz="4" w:space="0" w:color="auto"/>
            </w:tcBorders>
          </w:tcPr>
          <w:p w14:paraId="67F31D81"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2EE14D6A" w14:textId="77777777" w:rsidR="00152A82" w:rsidRPr="006931E2" w:rsidRDefault="00152A82" w:rsidP="00152A82">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6395BB" w14:textId="77777777" w:rsidR="00152A82" w:rsidRPr="006931E2" w:rsidRDefault="00152A82" w:rsidP="00152A82">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43062C06" w14:textId="4B73DF94" w:rsidR="00152A82" w:rsidRPr="001E6407" w:rsidRDefault="00152A82" w:rsidP="00152A82">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5ED3CADA" w14:textId="18CA6865"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7366385"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4713C427"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060C61FF" w14:textId="77777777" w:rsidR="00152A82" w:rsidRPr="00C8091D" w:rsidRDefault="00152A82" w:rsidP="00152A82">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576044B6" w14:textId="50DF0330" w:rsidR="00152A82" w:rsidRPr="00274D7A"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1.1</w:t>
            </w:r>
            <w:r>
              <w:rPr>
                <w:rFonts w:ascii="Times New Roman" w:hAnsi="Times New Roman"/>
                <w:sz w:val="18"/>
                <w:szCs w:val="18"/>
              </w:rPr>
              <w:t xml:space="preserve">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2338DB00" w14:textId="10A8A28B"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0FB2AC08"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C94BAF5"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50D53A72" w14:textId="13202292"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1.1).</w:t>
            </w:r>
          </w:p>
        </w:tc>
        <w:tc>
          <w:tcPr>
            <w:tcW w:w="1136" w:type="pct"/>
            <w:tcBorders>
              <w:top w:val="single" w:sz="4" w:space="0" w:color="auto"/>
              <w:left w:val="single" w:sz="4" w:space="0" w:color="auto"/>
              <w:bottom w:val="single" w:sz="4" w:space="0" w:color="auto"/>
              <w:right w:val="single" w:sz="4" w:space="0" w:color="auto"/>
            </w:tcBorders>
          </w:tcPr>
          <w:p w14:paraId="1F300168" w14:textId="135FCC87"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9B35FF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47E59B0"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0E43AA47" w14:textId="5EEE0E90"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54E82A80" w14:textId="39EA6E27"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890225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217677E8"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58E2B095" w14:textId="14084EF6"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1.1</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0B9D31E7" w14:textId="011E1560"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0A458B7"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3C833382"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105BE762" w14:textId="4FA30CC5" w:rsidR="00152A82" w:rsidRPr="003911DD" w:rsidRDefault="00152A82" w:rsidP="00152A82">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30C85652" w14:textId="571114CF"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1ABAD4D"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0BEC1E8E"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7C5CD84B" w14:textId="3D2DB436"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10E2A39E" w14:textId="63786EF4"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B37081B" w14:textId="77777777" w:rsidTr="00BB704F">
        <w:trPr>
          <w:trHeight w:val="274"/>
        </w:trPr>
        <w:tc>
          <w:tcPr>
            <w:tcW w:w="248" w:type="pct"/>
          </w:tcPr>
          <w:p w14:paraId="12245910"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1779787B" w14:textId="1D6762DF"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2A0FCCF8" w14:textId="6BF12289"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7C3027A" w14:textId="77777777" w:rsidTr="00BB704F">
        <w:trPr>
          <w:trHeight w:val="274"/>
        </w:trPr>
        <w:tc>
          <w:tcPr>
            <w:tcW w:w="248" w:type="pct"/>
          </w:tcPr>
          <w:p w14:paraId="493ECE9F"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0989894D" w14:textId="1AC65F25"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1.1</w:t>
            </w:r>
            <w:r>
              <w:rPr>
                <w:rFonts w:ascii="Times New Roman" w:hAnsi="Times New Roman"/>
                <w:sz w:val="18"/>
                <w:szCs w:val="18"/>
              </w:rPr>
              <w:t xml:space="preserve">)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7C64F2C9" w14:textId="12C6F701"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9A55E39" w14:textId="77777777" w:rsidTr="00BB704F">
        <w:trPr>
          <w:trHeight w:val="274"/>
        </w:trPr>
        <w:tc>
          <w:tcPr>
            <w:tcW w:w="248" w:type="pct"/>
          </w:tcPr>
          <w:p w14:paraId="1F42ED18"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658E8556" w14:textId="5C95112A" w:rsidR="00152A82" w:rsidRPr="003911DD" w:rsidRDefault="00152A82" w:rsidP="00152A82">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279E295B" w14:textId="4241F20C"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3F9F647" w14:textId="77777777" w:rsidTr="00BB704F">
        <w:trPr>
          <w:trHeight w:val="274"/>
        </w:trPr>
        <w:tc>
          <w:tcPr>
            <w:tcW w:w="248" w:type="pct"/>
          </w:tcPr>
          <w:p w14:paraId="581CAC90"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5F14F3E4" w14:textId="5DC0632E"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41DD5B07" w14:textId="5CCFA4FA"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DEA2A23" w14:textId="77777777" w:rsidTr="00BB704F">
        <w:trPr>
          <w:trHeight w:val="274"/>
        </w:trPr>
        <w:tc>
          <w:tcPr>
            <w:tcW w:w="248" w:type="pct"/>
          </w:tcPr>
          <w:p w14:paraId="076A00BA"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08AA8783" w14:textId="79B99AD9"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111D58F3" w14:textId="7E995456" w:rsidR="00152A82" w:rsidRPr="002C33B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6B58CA3" w14:textId="77777777" w:rsidTr="00BB704F">
        <w:trPr>
          <w:trHeight w:val="274"/>
        </w:trPr>
        <w:tc>
          <w:tcPr>
            <w:tcW w:w="248" w:type="pct"/>
          </w:tcPr>
          <w:p w14:paraId="0B5F3B9D"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5F7EA0AB" w14:textId="555E253E" w:rsidR="00152A82" w:rsidRPr="005F1CF7" w:rsidRDefault="00152A82" w:rsidP="00152A82">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17E6A786" w14:textId="7A886FA4" w:rsidR="00152A82" w:rsidRPr="002C33B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226D53AF" w14:textId="77777777" w:rsidTr="00BB704F">
        <w:trPr>
          <w:trHeight w:val="274"/>
        </w:trPr>
        <w:tc>
          <w:tcPr>
            <w:tcW w:w="248" w:type="pct"/>
          </w:tcPr>
          <w:p w14:paraId="7DE0EB3B"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38AD221B" w14:textId="5E948423" w:rsidR="00152A82" w:rsidRPr="005F1CF7" w:rsidRDefault="00152A82" w:rsidP="00152A82">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65024065" w14:textId="0DA1B491" w:rsidR="00152A82"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bookmarkEnd w:id="1"/>
    </w:tbl>
    <w:p w14:paraId="5730371E" w14:textId="6A76C2A6" w:rsidR="005827F9" w:rsidRDefault="005827F9" w:rsidP="009B7FF9">
      <w:pPr>
        <w:rPr>
          <w:rFonts w:ascii="Times New Roman" w:hAnsi="Times New Roman"/>
          <w:sz w:val="23"/>
          <w:szCs w:val="23"/>
        </w:rPr>
      </w:pPr>
    </w:p>
    <w:p w14:paraId="5FC2C743" w14:textId="279C110A" w:rsidR="00B61038" w:rsidRDefault="00B61038" w:rsidP="009B7FF9">
      <w:pPr>
        <w:rPr>
          <w:rFonts w:ascii="Times New Roman" w:hAnsi="Times New Roman"/>
          <w:sz w:val="23"/>
          <w:szCs w:val="23"/>
        </w:rPr>
      </w:pPr>
    </w:p>
    <w:p w14:paraId="29467397" w14:textId="0ECD4239" w:rsidR="00152A82" w:rsidRDefault="00152A82" w:rsidP="009B7FF9">
      <w:pPr>
        <w:rPr>
          <w:rFonts w:ascii="Times New Roman" w:hAnsi="Times New Roman"/>
          <w:sz w:val="23"/>
          <w:szCs w:val="23"/>
        </w:rPr>
      </w:pPr>
    </w:p>
    <w:p w14:paraId="73723A6E" w14:textId="003870DF" w:rsidR="00152A82" w:rsidRDefault="00152A82" w:rsidP="009B7FF9">
      <w:pPr>
        <w:rPr>
          <w:rFonts w:ascii="Times New Roman" w:hAnsi="Times New Roman"/>
          <w:sz w:val="23"/>
          <w:szCs w:val="23"/>
        </w:rPr>
      </w:pPr>
    </w:p>
    <w:p w14:paraId="104EC580" w14:textId="38FB729A" w:rsidR="00152A82" w:rsidRDefault="00152A82" w:rsidP="009B7FF9">
      <w:pPr>
        <w:rPr>
          <w:rFonts w:ascii="Times New Roman" w:hAnsi="Times New Roman"/>
          <w:sz w:val="23"/>
          <w:szCs w:val="23"/>
        </w:rPr>
      </w:pPr>
    </w:p>
    <w:p w14:paraId="21686182" w14:textId="3C7182EE" w:rsidR="00152A82" w:rsidRDefault="00152A82" w:rsidP="009B7FF9">
      <w:pPr>
        <w:rPr>
          <w:rFonts w:ascii="Times New Roman" w:hAnsi="Times New Roman"/>
          <w:sz w:val="23"/>
          <w:szCs w:val="23"/>
        </w:rPr>
      </w:pPr>
    </w:p>
    <w:p w14:paraId="69B8C1F8" w14:textId="6FF63B4E" w:rsidR="00152A82" w:rsidRDefault="00152A82" w:rsidP="009B7FF9">
      <w:pPr>
        <w:rPr>
          <w:rFonts w:ascii="Times New Roman" w:hAnsi="Times New Roman"/>
          <w:sz w:val="23"/>
          <w:szCs w:val="23"/>
        </w:rPr>
      </w:pPr>
    </w:p>
    <w:p w14:paraId="544E14F9" w14:textId="52877530" w:rsidR="00152A82" w:rsidRDefault="00152A82" w:rsidP="009B7FF9">
      <w:pPr>
        <w:rPr>
          <w:rFonts w:ascii="Times New Roman" w:hAnsi="Times New Roman"/>
          <w:sz w:val="23"/>
          <w:szCs w:val="23"/>
        </w:rPr>
      </w:pPr>
    </w:p>
    <w:p w14:paraId="31A79F62" w14:textId="069A507E" w:rsidR="00152A82" w:rsidRDefault="00152A82" w:rsidP="009B7FF9">
      <w:pPr>
        <w:rPr>
          <w:rFonts w:ascii="Times New Roman" w:hAnsi="Times New Roman"/>
          <w:sz w:val="23"/>
          <w:szCs w:val="23"/>
        </w:rPr>
      </w:pPr>
    </w:p>
    <w:p w14:paraId="690E95BD" w14:textId="6F9354B1" w:rsidR="00152A82" w:rsidRDefault="00152A82" w:rsidP="009B7FF9">
      <w:pPr>
        <w:rPr>
          <w:rFonts w:ascii="Times New Roman" w:hAnsi="Times New Roman"/>
          <w:sz w:val="23"/>
          <w:szCs w:val="23"/>
        </w:rPr>
      </w:pPr>
    </w:p>
    <w:p w14:paraId="0224ECC3" w14:textId="5D9B9C07" w:rsidR="00152A82" w:rsidRDefault="00152A82" w:rsidP="009B7FF9">
      <w:pPr>
        <w:rPr>
          <w:rFonts w:ascii="Times New Roman" w:hAnsi="Times New Roman"/>
          <w:sz w:val="23"/>
          <w:szCs w:val="23"/>
        </w:rPr>
      </w:pPr>
    </w:p>
    <w:p w14:paraId="35BD924F" w14:textId="44A2C268" w:rsidR="00152A82" w:rsidRDefault="00152A82" w:rsidP="009B7FF9">
      <w:pPr>
        <w:rPr>
          <w:rFonts w:ascii="Times New Roman" w:hAnsi="Times New Roman"/>
          <w:sz w:val="23"/>
          <w:szCs w:val="23"/>
        </w:rPr>
      </w:pPr>
    </w:p>
    <w:p w14:paraId="3308E43A" w14:textId="772853BE" w:rsidR="00152A82" w:rsidRDefault="00152A82" w:rsidP="009B7FF9">
      <w:pPr>
        <w:rPr>
          <w:rFonts w:ascii="Times New Roman" w:hAnsi="Times New Roman"/>
          <w:sz w:val="23"/>
          <w:szCs w:val="23"/>
        </w:rPr>
      </w:pPr>
    </w:p>
    <w:p w14:paraId="61219596" w14:textId="6074752E" w:rsidR="00152A82" w:rsidRDefault="00152A82" w:rsidP="009B7FF9">
      <w:pPr>
        <w:rPr>
          <w:rFonts w:ascii="Times New Roman" w:hAnsi="Times New Roman"/>
          <w:sz w:val="23"/>
          <w:szCs w:val="23"/>
        </w:rPr>
      </w:pPr>
    </w:p>
    <w:p w14:paraId="6EC04FCF" w14:textId="62C299D4" w:rsidR="00152A82" w:rsidRDefault="00152A82" w:rsidP="009B7FF9">
      <w:pPr>
        <w:rPr>
          <w:rFonts w:ascii="Times New Roman" w:hAnsi="Times New Roman"/>
          <w:sz w:val="23"/>
          <w:szCs w:val="23"/>
        </w:rPr>
      </w:pPr>
    </w:p>
    <w:p w14:paraId="7A7E7D39" w14:textId="77777777" w:rsidR="00152A82" w:rsidRPr="00F14540" w:rsidRDefault="00152A82" w:rsidP="00152A82">
      <w:pPr>
        <w:jc w:val="right"/>
        <w:rPr>
          <w:rFonts w:ascii="Times New Roman" w:eastAsia="Times New Roman" w:hAnsi="Times New Roman" w:cs="Times New Roman"/>
        </w:rPr>
      </w:pPr>
      <w:bookmarkStart w:id="2" w:name="_Hlk213924101"/>
      <w:r w:rsidRPr="00F14540">
        <w:rPr>
          <w:rFonts w:ascii="Times New Roman" w:eastAsia="Times New Roman" w:hAnsi="Times New Roman" w:cs="Times New Roman"/>
        </w:rPr>
        <w:lastRenderedPageBreak/>
        <w:t>Форма 6т "Техническое предложение"</w:t>
      </w:r>
    </w:p>
    <w:p w14:paraId="6196E4C6"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74D35D83"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BB765C5" w14:textId="24ED9B61"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10</w:t>
      </w:r>
      <w:r w:rsidR="00A3556A" w:rsidRPr="00A3556A">
        <w:rPr>
          <w:rFonts w:ascii="Times New Roman" w:hAnsi="Times New Roman" w:cs="Times New Roman"/>
          <w:sz w:val="24"/>
          <w:szCs w:val="24"/>
        </w:rPr>
        <w:t>5</w:t>
      </w:r>
      <w:r w:rsidRPr="00A3556A">
        <w:rPr>
          <w:rFonts w:ascii="Times New Roman" w:hAnsi="Times New Roman" w:cs="Times New Roman"/>
          <w:sz w:val="24"/>
          <w:szCs w:val="24"/>
        </w:rPr>
        <w:t>-БНГРЭ-2025</w:t>
      </w:r>
    </w:p>
    <w:p w14:paraId="75C82814" w14:textId="7E2664F0"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2</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Оказание услуг по гео</w:t>
      </w:r>
      <w:r>
        <w:rPr>
          <w:rFonts w:ascii="Times New Roman" w:hAnsi="Times New Roman" w:cs="Times New Roman"/>
          <w:sz w:val="24"/>
          <w:szCs w:val="24"/>
        </w:rPr>
        <w:t xml:space="preserve">лого-технологическим исследованиям при строительстве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102 Восточно-Сузунского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4A77434B" w14:textId="77777777" w:rsidTr="00172700">
        <w:trPr>
          <w:trHeight w:val="233"/>
        </w:trPr>
        <w:tc>
          <w:tcPr>
            <w:tcW w:w="248" w:type="pct"/>
            <w:shd w:val="clear" w:color="auto" w:fill="BFBFBF" w:themeFill="background1" w:themeFillShade="BF"/>
            <w:vAlign w:val="center"/>
          </w:tcPr>
          <w:p w14:paraId="1AB68EAA"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88BCBEC"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561B1777"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68601E4C"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4BC11068" w14:textId="77777777" w:rsidTr="00172700">
        <w:trPr>
          <w:trHeight w:val="274"/>
        </w:trPr>
        <w:tc>
          <w:tcPr>
            <w:tcW w:w="248" w:type="pct"/>
          </w:tcPr>
          <w:p w14:paraId="5C5D6D7C"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073E14B4" w14:textId="77777777"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3ACEB05"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7B1597D3" w14:textId="77777777" w:rsidTr="00172700">
        <w:trPr>
          <w:trHeight w:val="274"/>
        </w:trPr>
        <w:tc>
          <w:tcPr>
            <w:tcW w:w="248" w:type="pct"/>
          </w:tcPr>
          <w:p w14:paraId="489F4DB5"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2274F01F" w14:textId="40D2C9B6"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w:t>
            </w:r>
            <w:r>
              <w:rPr>
                <w:rFonts w:ascii="Times New Roman" w:hAnsi="Times New Roman"/>
                <w:sz w:val="18"/>
                <w:szCs w:val="18"/>
              </w:rPr>
              <w:t>2</w:t>
            </w:r>
            <w:r w:rsidRPr="006931E2">
              <w:rPr>
                <w:rFonts w:ascii="Times New Roman" w:hAnsi="Times New Roman"/>
                <w:sz w:val="18"/>
                <w:szCs w:val="18"/>
              </w:rPr>
              <w:t xml:space="preserve">).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7B2CA728"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7C6CE0E"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66E61E2"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53ADC1B0"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4BEC6BAE"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47EBDDE2" w14:textId="77777777" w:rsidR="00152A82" w:rsidRPr="001E6407" w:rsidRDefault="00152A82" w:rsidP="00172700">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3EAC019E"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852B12B"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50DBF01D"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20975A22" w14:textId="77777777" w:rsidR="00152A82" w:rsidRPr="00C8091D" w:rsidRDefault="00152A82" w:rsidP="00172700">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69699CC5" w14:textId="6A6E63B7" w:rsidR="00152A82" w:rsidRPr="00274D7A"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w:t>
            </w:r>
            <w:r>
              <w:rPr>
                <w:rFonts w:ascii="Times New Roman" w:hAnsi="Times New Roman"/>
                <w:sz w:val="18"/>
                <w:szCs w:val="18"/>
              </w:rPr>
              <w:t xml:space="preserve">2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13B02A47"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0CFA91BE"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763B47C"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570FC82C" w14:textId="615CB363"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w:t>
            </w:r>
            <w:r>
              <w:rPr>
                <w:rFonts w:ascii="Times New Roman" w:hAnsi="Times New Roman"/>
                <w:sz w:val="18"/>
                <w:szCs w:val="18"/>
              </w:rPr>
              <w:t>2</w:t>
            </w:r>
            <w:r w:rsidRPr="00C8091D">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137F12A2"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B0EBA6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3B5E50B"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74208141" w14:textId="77777777"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1E0B858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408626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F11CEE5"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293AF9FD" w14:textId="03C9D8F9"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w:t>
            </w:r>
            <w:r>
              <w:rPr>
                <w:rFonts w:ascii="Times New Roman" w:hAnsi="Times New Roman"/>
                <w:sz w:val="18"/>
                <w:szCs w:val="18"/>
              </w:rPr>
              <w:t xml:space="preserve">2)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56952DB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AF61382"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0B50DB2"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7CDB498A" w14:textId="77777777" w:rsidR="00152A82" w:rsidRPr="003911DD" w:rsidRDefault="00152A82" w:rsidP="00172700">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03A13836"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7B6A08B"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D573C4B"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06B0C977"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472D80E5"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0534071" w14:textId="77777777" w:rsidTr="00172700">
        <w:trPr>
          <w:trHeight w:val="274"/>
        </w:trPr>
        <w:tc>
          <w:tcPr>
            <w:tcW w:w="248" w:type="pct"/>
          </w:tcPr>
          <w:p w14:paraId="7439B5AE"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64FBD576"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2C38F672"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B9BABBD" w14:textId="77777777" w:rsidTr="00172700">
        <w:trPr>
          <w:trHeight w:val="274"/>
        </w:trPr>
        <w:tc>
          <w:tcPr>
            <w:tcW w:w="248" w:type="pct"/>
          </w:tcPr>
          <w:p w14:paraId="34DBFE67"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76BB769A" w14:textId="0BF77193"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w:t>
            </w:r>
            <w:r>
              <w:rPr>
                <w:rFonts w:ascii="Times New Roman" w:hAnsi="Times New Roman"/>
                <w:sz w:val="18"/>
                <w:szCs w:val="18"/>
              </w:rPr>
              <w:t xml:space="preserve">2)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10C1F333"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6C98A3F" w14:textId="77777777" w:rsidTr="00172700">
        <w:trPr>
          <w:trHeight w:val="274"/>
        </w:trPr>
        <w:tc>
          <w:tcPr>
            <w:tcW w:w="248" w:type="pct"/>
          </w:tcPr>
          <w:p w14:paraId="1E18650D"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28E97313" w14:textId="77777777" w:rsidR="00152A82" w:rsidRPr="003911DD" w:rsidRDefault="00152A82" w:rsidP="00172700">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1EF06118"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D1F158F" w14:textId="77777777" w:rsidTr="00172700">
        <w:trPr>
          <w:trHeight w:val="274"/>
        </w:trPr>
        <w:tc>
          <w:tcPr>
            <w:tcW w:w="248" w:type="pct"/>
          </w:tcPr>
          <w:p w14:paraId="7CC95306"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5282F99A"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05AE5C7F"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C691106" w14:textId="77777777" w:rsidTr="00172700">
        <w:trPr>
          <w:trHeight w:val="274"/>
        </w:trPr>
        <w:tc>
          <w:tcPr>
            <w:tcW w:w="248" w:type="pct"/>
          </w:tcPr>
          <w:p w14:paraId="7C8AC2DF"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7262E07E"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564B28CC"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7D0A841" w14:textId="77777777" w:rsidTr="00172700">
        <w:trPr>
          <w:trHeight w:val="274"/>
        </w:trPr>
        <w:tc>
          <w:tcPr>
            <w:tcW w:w="248" w:type="pct"/>
          </w:tcPr>
          <w:p w14:paraId="05BED0C6"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045BFB40" w14:textId="77777777" w:rsidR="00152A82" w:rsidRPr="005F1CF7" w:rsidRDefault="00152A82" w:rsidP="00172700">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57C26605"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032B61AE" w14:textId="77777777" w:rsidTr="00172700">
        <w:trPr>
          <w:trHeight w:val="274"/>
        </w:trPr>
        <w:tc>
          <w:tcPr>
            <w:tcW w:w="248" w:type="pct"/>
          </w:tcPr>
          <w:p w14:paraId="7AD3A8AA"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24FA86E8" w14:textId="77777777" w:rsidR="00152A82" w:rsidRPr="005F1CF7" w:rsidRDefault="00152A82" w:rsidP="00172700">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3A164394" w14:textId="77777777" w:rsidR="00152A82"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bookmarkEnd w:id="2"/>
    </w:tbl>
    <w:p w14:paraId="5E944DEE" w14:textId="1E60AA26" w:rsidR="00152A82" w:rsidRDefault="00152A82" w:rsidP="009B7FF9">
      <w:pPr>
        <w:rPr>
          <w:rFonts w:ascii="Times New Roman" w:hAnsi="Times New Roman"/>
          <w:sz w:val="23"/>
          <w:szCs w:val="23"/>
        </w:rPr>
      </w:pPr>
    </w:p>
    <w:p w14:paraId="7D6C3E21" w14:textId="3C987F62" w:rsidR="00152A82" w:rsidRDefault="00152A82" w:rsidP="009B7FF9">
      <w:pPr>
        <w:rPr>
          <w:rFonts w:ascii="Times New Roman" w:hAnsi="Times New Roman"/>
          <w:sz w:val="23"/>
          <w:szCs w:val="23"/>
        </w:rPr>
      </w:pPr>
    </w:p>
    <w:p w14:paraId="415BB522" w14:textId="7640ADB8" w:rsidR="00152A82" w:rsidRDefault="00152A82" w:rsidP="009B7FF9">
      <w:pPr>
        <w:rPr>
          <w:rFonts w:ascii="Times New Roman" w:hAnsi="Times New Roman"/>
          <w:sz w:val="23"/>
          <w:szCs w:val="23"/>
        </w:rPr>
      </w:pPr>
    </w:p>
    <w:p w14:paraId="2A5559EA" w14:textId="27673968" w:rsidR="00152A82" w:rsidRDefault="00152A82" w:rsidP="009B7FF9">
      <w:pPr>
        <w:rPr>
          <w:rFonts w:ascii="Times New Roman" w:hAnsi="Times New Roman"/>
          <w:sz w:val="23"/>
          <w:szCs w:val="23"/>
        </w:rPr>
      </w:pPr>
    </w:p>
    <w:p w14:paraId="3E1204A0" w14:textId="544850A8" w:rsidR="00152A82" w:rsidRDefault="00152A82" w:rsidP="009B7FF9">
      <w:pPr>
        <w:rPr>
          <w:rFonts w:ascii="Times New Roman" w:hAnsi="Times New Roman"/>
          <w:sz w:val="23"/>
          <w:szCs w:val="23"/>
        </w:rPr>
      </w:pPr>
    </w:p>
    <w:p w14:paraId="754B1166" w14:textId="5BE7641F" w:rsidR="00152A82" w:rsidRDefault="00152A82" w:rsidP="009B7FF9">
      <w:pPr>
        <w:rPr>
          <w:rFonts w:ascii="Times New Roman" w:hAnsi="Times New Roman"/>
          <w:sz w:val="23"/>
          <w:szCs w:val="23"/>
        </w:rPr>
      </w:pPr>
    </w:p>
    <w:p w14:paraId="56F8F305" w14:textId="278FE707" w:rsidR="00152A82" w:rsidRDefault="00152A82" w:rsidP="009B7FF9">
      <w:pPr>
        <w:rPr>
          <w:rFonts w:ascii="Times New Roman" w:hAnsi="Times New Roman"/>
          <w:sz w:val="23"/>
          <w:szCs w:val="23"/>
        </w:rPr>
      </w:pPr>
    </w:p>
    <w:p w14:paraId="569EB3B6" w14:textId="2161217D" w:rsidR="00152A82" w:rsidRDefault="00152A82" w:rsidP="009B7FF9">
      <w:pPr>
        <w:rPr>
          <w:rFonts w:ascii="Times New Roman" w:hAnsi="Times New Roman"/>
          <w:sz w:val="23"/>
          <w:szCs w:val="23"/>
        </w:rPr>
      </w:pPr>
    </w:p>
    <w:p w14:paraId="264E801E" w14:textId="2C95D238" w:rsidR="00152A82" w:rsidRDefault="00152A82" w:rsidP="009B7FF9">
      <w:pPr>
        <w:rPr>
          <w:rFonts w:ascii="Times New Roman" w:hAnsi="Times New Roman"/>
          <w:sz w:val="23"/>
          <w:szCs w:val="23"/>
        </w:rPr>
      </w:pPr>
    </w:p>
    <w:p w14:paraId="0AAE8796" w14:textId="649445C7" w:rsidR="00152A82" w:rsidRDefault="00152A82" w:rsidP="009B7FF9">
      <w:pPr>
        <w:rPr>
          <w:rFonts w:ascii="Times New Roman" w:hAnsi="Times New Roman"/>
          <w:sz w:val="23"/>
          <w:szCs w:val="23"/>
        </w:rPr>
      </w:pPr>
    </w:p>
    <w:p w14:paraId="2745DDA7" w14:textId="3E551AE5" w:rsidR="00152A82" w:rsidRDefault="00152A82" w:rsidP="009B7FF9">
      <w:pPr>
        <w:rPr>
          <w:rFonts w:ascii="Times New Roman" w:hAnsi="Times New Roman"/>
          <w:sz w:val="23"/>
          <w:szCs w:val="23"/>
        </w:rPr>
      </w:pPr>
    </w:p>
    <w:p w14:paraId="61F5AB1D" w14:textId="28B27544" w:rsidR="00152A82" w:rsidRDefault="00152A82" w:rsidP="009B7FF9">
      <w:pPr>
        <w:rPr>
          <w:rFonts w:ascii="Times New Roman" w:hAnsi="Times New Roman"/>
          <w:sz w:val="23"/>
          <w:szCs w:val="23"/>
        </w:rPr>
      </w:pPr>
    </w:p>
    <w:p w14:paraId="61498399" w14:textId="5C4A72E0" w:rsidR="00152A82" w:rsidRDefault="00152A82" w:rsidP="009B7FF9">
      <w:pPr>
        <w:rPr>
          <w:rFonts w:ascii="Times New Roman" w:hAnsi="Times New Roman"/>
          <w:sz w:val="23"/>
          <w:szCs w:val="23"/>
        </w:rPr>
      </w:pPr>
    </w:p>
    <w:p w14:paraId="2F25E39A" w14:textId="5B9957D2" w:rsidR="00152A82" w:rsidRDefault="00152A82" w:rsidP="009B7FF9">
      <w:pPr>
        <w:rPr>
          <w:rFonts w:ascii="Times New Roman" w:hAnsi="Times New Roman"/>
          <w:sz w:val="23"/>
          <w:szCs w:val="23"/>
        </w:rPr>
      </w:pPr>
    </w:p>
    <w:p w14:paraId="24CAFB11" w14:textId="1A0E849C" w:rsidR="00152A82" w:rsidRDefault="00152A82" w:rsidP="009B7FF9">
      <w:pPr>
        <w:rPr>
          <w:rFonts w:ascii="Times New Roman" w:hAnsi="Times New Roman"/>
          <w:sz w:val="23"/>
          <w:szCs w:val="23"/>
        </w:rPr>
      </w:pPr>
    </w:p>
    <w:p w14:paraId="0D2D4AE9"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1D9F8F68"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0D4D5C8E"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BE469E8" w14:textId="138FFC7E"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10</w:t>
      </w:r>
      <w:r w:rsidR="00A3556A" w:rsidRPr="00A3556A">
        <w:rPr>
          <w:rFonts w:ascii="Times New Roman" w:hAnsi="Times New Roman" w:cs="Times New Roman"/>
          <w:sz w:val="24"/>
          <w:szCs w:val="24"/>
        </w:rPr>
        <w:t>5</w:t>
      </w:r>
      <w:r w:rsidRPr="00A3556A">
        <w:rPr>
          <w:rFonts w:ascii="Times New Roman" w:hAnsi="Times New Roman" w:cs="Times New Roman"/>
          <w:sz w:val="24"/>
          <w:szCs w:val="24"/>
        </w:rPr>
        <w:t>-БНГРЭ-2025</w:t>
      </w:r>
    </w:p>
    <w:p w14:paraId="34BFDD92" w14:textId="1560D4AA"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3</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Оказание услуг по гео</w:t>
      </w:r>
      <w:r>
        <w:rPr>
          <w:rFonts w:ascii="Times New Roman" w:hAnsi="Times New Roman" w:cs="Times New Roman"/>
          <w:sz w:val="24"/>
          <w:szCs w:val="24"/>
        </w:rPr>
        <w:t xml:space="preserve">лого-технологическим исследованиям при строительстве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 Восточно-Песчаного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59429EAD" w14:textId="77777777" w:rsidTr="00172700">
        <w:trPr>
          <w:trHeight w:val="233"/>
        </w:trPr>
        <w:tc>
          <w:tcPr>
            <w:tcW w:w="248" w:type="pct"/>
            <w:shd w:val="clear" w:color="auto" w:fill="BFBFBF" w:themeFill="background1" w:themeFillShade="BF"/>
            <w:vAlign w:val="center"/>
          </w:tcPr>
          <w:p w14:paraId="3FA40048"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11ABA69F"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123DAC9"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578D0D43"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56E6A565" w14:textId="77777777" w:rsidTr="00172700">
        <w:trPr>
          <w:trHeight w:val="274"/>
        </w:trPr>
        <w:tc>
          <w:tcPr>
            <w:tcW w:w="248" w:type="pct"/>
          </w:tcPr>
          <w:p w14:paraId="6BCE4842"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63B6FE04" w14:textId="77777777"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E3BCAF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5791E1C3" w14:textId="77777777" w:rsidTr="00172700">
        <w:trPr>
          <w:trHeight w:val="274"/>
        </w:trPr>
        <w:tc>
          <w:tcPr>
            <w:tcW w:w="248" w:type="pct"/>
          </w:tcPr>
          <w:p w14:paraId="6964061B"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3D4B21A9" w14:textId="139CE2F0"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w:t>
            </w:r>
            <w:r>
              <w:rPr>
                <w:rFonts w:ascii="Times New Roman" w:hAnsi="Times New Roman"/>
                <w:sz w:val="18"/>
                <w:szCs w:val="18"/>
              </w:rPr>
              <w:t>3</w:t>
            </w:r>
            <w:r w:rsidRPr="006931E2">
              <w:rPr>
                <w:rFonts w:ascii="Times New Roman" w:hAnsi="Times New Roman"/>
                <w:sz w:val="18"/>
                <w:szCs w:val="18"/>
              </w:rPr>
              <w:t xml:space="preserve">).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065720C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D680C05"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28EE3C3"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0EC4753A"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21D1ED31"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0D853058" w14:textId="77777777" w:rsidR="00152A82" w:rsidRPr="001E6407" w:rsidRDefault="00152A82" w:rsidP="00172700">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499C54A5"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369D0D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BA1D9A1"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3B26F012" w14:textId="77777777" w:rsidR="00152A82" w:rsidRPr="00C8091D" w:rsidRDefault="00152A82" w:rsidP="00172700">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5FD4C2AC" w14:textId="0E2867A3" w:rsidR="00152A82" w:rsidRPr="00274D7A"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w:t>
            </w:r>
            <w:r>
              <w:rPr>
                <w:rFonts w:ascii="Times New Roman" w:hAnsi="Times New Roman"/>
                <w:sz w:val="18"/>
                <w:szCs w:val="18"/>
              </w:rPr>
              <w:t xml:space="preserve">3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003D1C0D"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22ABB5D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D7E0287"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7633DA45" w14:textId="466F883B"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w:t>
            </w:r>
            <w:r>
              <w:rPr>
                <w:rFonts w:ascii="Times New Roman" w:hAnsi="Times New Roman"/>
                <w:sz w:val="18"/>
                <w:szCs w:val="18"/>
              </w:rPr>
              <w:t>3</w:t>
            </w:r>
            <w:r w:rsidRPr="00C8091D">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3E49721E"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3F7A28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06C3494"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4229D713" w14:textId="77777777"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5A2CCE6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0AA500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E231612"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33128223" w14:textId="45BCF52C"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w:t>
            </w:r>
            <w:r>
              <w:rPr>
                <w:rFonts w:ascii="Times New Roman" w:hAnsi="Times New Roman"/>
                <w:sz w:val="18"/>
                <w:szCs w:val="18"/>
              </w:rPr>
              <w:t xml:space="preserve">3)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68174B22"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68BD63B"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0CE4132"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03A7C44E" w14:textId="77777777" w:rsidR="00152A82" w:rsidRPr="003911DD" w:rsidRDefault="00152A82" w:rsidP="00172700">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56228D1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32ECFB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DA63700"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2C98E33A"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0051F4F3"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FC109E8" w14:textId="77777777" w:rsidTr="00172700">
        <w:trPr>
          <w:trHeight w:val="274"/>
        </w:trPr>
        <w:tc>
          <w:tcPr>
            <w:tcW w:w="248" w:type="pct"/>
          </w:tcPr>
          <w:p w14:paraId="15E282BC"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2DBE2876"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7322F940"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361DB10" w14:textId="77777777" w:rsidTr="00172700">
        <w:trPr>
          <w:trHeight w:val="274"/>
        </w:trPr>
        <w:tc>
          <w:tcPr>
            <w:tcW w:w="248" w:type="pct"/>
          </w:tcPr>
          <w:p w14:paraId="4BA5D449"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33CDC78B" w14:textId="62370F33"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w:t>
            </w:r>
            <w:r>
              <w:rPr>
                <w:rFonts w:ascii="Times New Roman" w:hAnsi="Times New Roman"/>
                <w:sz w:val="18"/>
                <w:szCs w:val="18"/>
              </w:rPr>
              <w:t xml:space="preserve">3)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786CDCD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E9B41A8" w14:textId="77777777" w:rsidTr="00172700">
        <w:trPr>
          <w:trHeight w:val="274"/>
        </w:trPr>
        <w:tc>
          <w:tcPr>
            <w:tcW w:w="248" w:type="pct"/>
          </w:tcPr>
          <w:p w14:paraId="5C1DA118"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77B9FCF8" w14:textId="77777777" w:rsidR="00152A82" w:rsidRPr="003911DD" w:rsidRDefault="00152A82" w:rsidP="00172700">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352A9B7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F0DD03A" w14:textId="77777777" w:rsidTr="00172700">
        <w:trPr>
          <w:trHeight w:val="274"/>
        </w:trPr>
        <w:tc>
          <w:tcPr>
            <w:tcW w:w="248" w:type="pct"/>
          </w:tcPr>
          <w:p w14:paraId="6532958F"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60A06C62"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056AD8D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D7A4B41" w14:textId="77777777" w:rsidTr="00172700">
        <w:trPr>
          <w:trHeight w:val="274"/>
        </w:trPr>
        <w:tc>
          <w:tcPr>
            <w:tcW w:w="248" w:type="pct"/>
          </w:tcPr>
          <w:p w14:paraId="7FFA2146"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39DB8353"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3549DB99"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02360C7" w14:textId="77777777" w:rsidTr="00172700">
        <w:trPr>
          <w:trHeight w:val="274"/>
        </w:trPr>
        <w:tc>
          <w:tcPr>
            <w:tcW w:w="248" w:type="pct"/>
          </w:tcPr>
          <w:p w14:paraId="07A5F22E"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0448820A" w14:textId="77777777" w:rsidR="00152A82" w:rsidRPr="005F1CF7" w:rsidRDefault="00152A82" w:rsidP="00172700">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6CB17D5E"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5F07F8B7" w14:textId="77777777" w:rsidTr="00172700">
        <w:trPr>
          <w:trHeight w:val="274"/>
        </w:trPr>
        <w:tc>
          <w:tcPr>
            <w:tcW w:w="248" w:type="pct"/>
          </w:tcPr>
          <w:p w14:paraId="1844A636"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1CA91918" w14:textId="77777777" w:rsidR="00152A82" w:rsidRPr="005F1CF7" w:rsidRDefault="00152A82" w:rsidP="00172700">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1E347F65" w14:textId="77777777" w:rsidR="00152A82"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bl>
    <w:p w14:paraId="3A020873" w14:textId="455AD042" w:rsidR="00152A82" w:rsidRDefault="00152A82" w:rsidP="009B7FF9">
      <w:pPr>
        <w:rPr>
          <w:rFonts w:ascii="Times New Roman" w:hAnsi="Times New Roman"/>
          <w:sz w:val="23"/>
          <w:szCs w:val="23"/>
        </w:rPr>
      </w:pPr>
    </w:p>
    <w:p w14:paraId="47F43AA2" w14:textId="7F7A3DB4" w:rsidR="00152A82" w:rsidRDefault="00152A82" w:rsidP="009B7FF9">
      <w:pPr>
        <w:rPr>
          <w:rFonts w:ascii="Times New Roman" w:hAnsi="Times New Roman"/>
          <w:sz w:val="23"/>
          <w:szCs w:val="23"/>
        </w:rPr>
      </w:pPr>
    </w:p>
    <w:p w14:paraId="0F9E0EF7" w14:textId="3DB0D4D9" w:rsidR="00152A82" w:rsidRDefault="00152A82" w:rsidP="009B7FF9">
      <w:pPr>
        <w:rPr>
          <w:rFonts w:ascii="Times New Roman" w:hAnsi="Times New Roman"/>
          <w:sz w:val="23"/>
          <w:szCs w:val="23"/>
        </w:rPr>
      </w:pPr>
    </w:p>
    <w:p w14:paraId="43E26EBC" w14:textId="60BEFD55" w:rsidR="00152A82" w:rsidRDefault="00152A82" w:rsidP="009B7FF9">
      <w:pPr>
        <w:rPr>
          <w:rFonts w:ascii="Times New Roman" w:hAnsi="Times New Roman"/>
          <w:sz w:val="23"/>
          <w:szCs w:val="23"/>
        </w:rPr>
      </w:pPr>
    </w:p>
    <w:p w14:paraId="1A099A52" w14:textId="7D71F99A" w:rsidR="00152A82" w:rsidRDefault="00152A82" w:rsidP="009B7FF9">
      <w:pPr>
        <w:rPr>
          <w:rFonts w:ascii="Times New Roman" w:hAnsi="Times New Roman"/>
          <w:sz w:val="23"/>
          <w:szCs w:val="23"/>
        </w:rPr>
      </w:pPr>
    </w:p>
    <w:p w14:paraId="18818388" w14:textId="3B9FB22D" w:rsidR="00152A82" w:rsidRDefault="00152A82" w:rsidP="009B7FF9">
      <w:pPr>
        <w:rPr>
          <w:rFonts w:ascii="Times New Roman" w:hAnsi="Times New Roman"/>
          <w:sz w:val="23"/>
          <w:szCs w:val="23"/>
        </w:rPr>
      </w:pPr>
    </w:p>
    <w:p w14:paraId="788343E8" w14:textId="5ED11A22" w:rsidR="00152A82" w:rsidRDefault="00152A82" w:rsidP="009B7FF9">
      <w:pPr>
        <w:rPr>
          <w:rFonts w:ascii="Times New Roman" w:hAnsi="Times New Roman"/>
          <w:sz w:val="23"/>
          <w:szCs w:val="23"/>
        </w:rPr>
      </w:pPr>
    </w:p>
    <w:p w14:paraId="16E47820" w14:textId="55E11B12" w:rsidR="00152A82" w:rsidRDefault="00152A82" w:rsidP="009B7FF9">
      <w:pPr>
        <w:rPr>
          <w:rFonts w:ascii="Times New Roman" w:hAnsi="Times New Roman"/>
          <w:sz w:val="23"/>
          <w:szCs w:val="23"/>
        </w:rPr>
      </w:pPr>
    </w:p>
    <w:p w14:paraId="37D86B44" w14:textId="0497CE7F" w:rsidR="00152A82" w:rsidRDefault="00152A82" w:rsidP="009B7FF9">
      <w:pPr>
        <w:rPr>
          <w:rFonts w:ascii="Times New Roman" w:hAnsi="Times New Roman"/>
          <w:sz w:val="23"/>
          <w:szCs w:val="23"/>
        </w:rPr>
      </w:pPr>
    </w:p>
    <w:p w14:paraId="4ED999DB" w14:textId="0CF0377C" w:rsidR="00152A82" w:rsidRDefault="00152A82" w:rsidP="009B7FF9">
      <w:pPr>
        <w:rPr>
          <w:rFonts w:ascii="Times New Roman" w:hAnsi="Times New Roman"/>
          <w:sz w:val="23"/>
          <w:szCs w:val="23"/>
        </w:rPr>
      </w:pPr>
    </w:p>
    <w:p w14:paraId="768D4A1D" w14:textId="256131F9" w:rsidR="00152A82" w:rsidRDefault="00152A82" w:rsidP="009B7FF9">
      <w:pPr>
        <w:rPr>
          <w:rFonts w:ascii="Times New Roman" w:hAnsi="Times New Roman"/>
          <w:sz w:val="23"/>
          <w:szCs w:val="23"/>
        </w:rPr>
      </w:pPr>
    </w:p>
    <w:p w14:paraId="1CC6E59E" w14:textId="15638ECE" w:rsidR="00152A82" w:rsidRDefault="00152A82" w:rsidP="009B7FF9">
      <w:pPr>
        <w:rPr>
          <w:rFonts w:ascii="Times New Roman" w:hAnsi="Times New Roman"/>
          <w:sz w:val="23"/>
          <w:szCs w:val="23"/>
        </w:rPr>
      </w:pPr>
    </w:p>
    <w:p w14:paraId="276A355A" w14:textId="308D803C" w:rsidR="00152A82" w:rsidRDefault="00152A82" w:rsidP="009B7FF9">
      <w:pPr>
        <w:rPr>
          <w:rFonts w:ascii="Times New Roman" w:hAnsi="Times New Roman"/>
          <w:sz w:val="23"/>
          <w:szCs w:val="23"/>
        </w:rPr>
      </w:pPr>
    </w:p>
    <w:p w14:paraId="3F7D3CA9" w14:textId="428D0872" w:rsidR="00152A82" w:rsidRDefault="00152A82" w:rsidP="009B7FF9">
      <w:pPr>
        <w:rPr>
          <w:rFonts w:ascii="Times New Roman" w:hAnsi="Times New Roman"/>
          <w:sz w:val="23"/>
          <w:szCs w:val="23"/>
        </w:rPr>
      </w:pPr>
    </w:p>
    <w:p w14:paraId="3789CA37" w14:textId="3C1F80CA" w:rsidR="00152A82" w:rsidRDefault="00152A82" w:rsidP="009B7FF9">
      <w:pPr>
        <w:rPr>
          <w:rFonts w:ascii="Times New Roman" w:hAnsi="Times New Roman"/>
          <w:sz w:val="23"/>
          <w:szCs w:val="23"/>
        </w:rPr>
      </w:pPr>
    </w:p>
    <w:p w14:paraId="54BDB496"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0CC5CF90"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1BB87E76"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0FD842B9" w14:textId="545E938F"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10</w:t>
      </w:r>
      <w:r w:rsidR="00A3556A">
        <w:rPr>
          <w:rFonts w:ascii="Times New Roman" w:hAnsi="Times New Roman" w:cs="Times New Roman"/>
          <w:sz w:val="24"/>
          <w:szCs w:val="24"/>
        </w:rPr>
        <w:t>5</w:t>
      </w:r>
      <w:r w:rsidRPr="00A3556A">
        <w:rPr>
          <w:rFonts w:ascii="Times New Roman" w:hAnsi="Times New Roman" w:cs="Times New Roman"/>
          <w:sz w:val="24"/>
          <w:szCs w:val="24"/>
        </w:rPr>
        <w:t>-БНГРЭ-2025</w:t>
      </w:r>
    </w:p>
    <w:p w14:paraId="76845C1D" w14:textId="03F96DFC" w:rsidR="00152A82" w:rsidRPr="00F14540" w:rsidRDefault="00152A82" w:rsidP="00152A82">
      <w:pPr>
        <w:pStyle w:val="aa"/>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4</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Оказание услуг по гео</w:t>
      </w:r>
      <w:r>
        <w:rPr>
          <w:rFonts w:ascii="Times New Roman" w:hAnsi="Times New Roman" w:cs="Times New Roman"/>
          <w:sz w:val="24"/>
          <w:szCs w:val="24"/>
        </w:rPr>
        <w:t xml:space="preserve">лого-технологическим исследованиям при строительстве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1 Приозерного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2E42FF6A" w14:textId="77777777" w:rsidTr="00172700">
        <w:trPr>
          <w:trHeight w:val="233"/>
        </w:trPr>
        <w:tc>
          <w:tcPr>
            <w:tcW w:w="248" w:type="pct"/>
            <w:shd w:val="clear" w:color="auto" w:fill="BFBFBF" w:themeFill="background1" w:themeFillShade="BF"/>
            <w:vAlign w:val="center"/>
          </w:tcPr>
          <w:p w14:paraId="4ECECB7B"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E610CC4"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1C33A84D"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04CC576F"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18816E05" w14:textId="77777777" w:rsidTr="00172700">
        <w:trPr>
          <w:trHeight w:val="274"/>
        </w:trPr>
        <w:tc>
          <w:tcPr>
            <w:tcW w:w="248" w:type="pct"/>
          </w:tcPr>
          <w:p w14:paraId="5B4D40ED"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3DC09F83" w14:textId="77777777"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21B42F25"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1A5937EE" w14:textId="77777777" w:rsidTr="00172700">
        <w:trPr>
          <w:trHeight w:val="274"/>
        </w:trPr>
        <w:tc>
          <w:tcPr>
            <w:tcW w:w="248" w:type="pct"/>
          </w:tcPr>
          <w:p w14:paraId="3866658C"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4B527A62" w14:textId="12735B4F"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w:t>
            </w:r>
            <w:r>
              <w:rPr>
                <w:rFonts w:ascii="Times New Roman" w:hAnsi="Times New Roman"/>
                <w:sz w:val="18"/>
                <w:szCs w:val="18"/>
              </w:rPr>
              <w:t>4</w:t>
            </w:r>
            <w:r w:rsidRPr="006931E2">
              <w:rPr>
                <w:rFonts w:ascii="Times New Roman" w:hAnsi="Times New Roman"/>
                <w:sz w:val="18"/>
                <w:szCs w:val="18"/>
              </w:rPr>
              <w:t xml:space="preserve">).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362DE93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72F568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BC3617A"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417F721E"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149B8D9"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14452F68" w14:textId="77777777" w:rsidR="00152A82" w:rsidRPr="001E6407" w:rsidRDefault="00152A82" w:rsidP="00172700">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3D3862B4"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08C37F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E17494B"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4E638A54" w14:textId="77777777" w:rsidR="00152A82" w:rsidRPr="00C8091D" w:rsidRDefault="00152A82" w:rsidP="00172700">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5BBE8850" w14:textId="267F9F63" w:rsidR="00152A82" w:rsidRPr="00274D7A"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w:t>
            </w:r>
            <w:r>
              <w:rPr>
                <w:rFonts w:ascii="Times New Roman" w:hAnsi="Times New Roman"/>
                <w:sz w:val="18"/>
                <w:szCs w:val="18"/>
              </w:rPr>
              <w:t xml:space="preserve">4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37805010"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18C3AE7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E4C3435"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3C7BAC8C" w14:textId="223E6C5B"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w:t>
            </w:r>
            <w:r>
              <w:rPr>
                <w:rFonts w:ascii="Times New Roman" w:hAnsi="Times New Roman"/>
                <w:sz w:val="18"/>
                <w:szCs w:val="18"/>
              </w:rPr>
              <w:t>4</w:t>
            </w:r>
            <w:r w:rsidRPr="00C8091D">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6F9741C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42D6C8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607C040"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12672E9F" w14:textId="77777777"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1B74354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7157E23"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DA9D25B"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26F7E04D" w14:textId="6DE12DA4"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w:t>
            </w:r>
            <w:r>
              <w:rPr>
                <w:rFonts w:ascii="Times New Roman" w:hAnsi="Times New Roman"/>
                <w:sz w:val="18"/>
                <w:szCs w:val="18"/>
              </w:rPr>
              <w:t xml:space="preserve">4)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0E64AB8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6654EE1"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E94D69D"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4EFA0CF7" w14:textId="77777777" w:rsidR="00152A82" w:rsidRPr="003911DD" w:rsidRDefault="00152A82" w:rsidP="00172700">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69D047F4"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B9D1119"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78FF584"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58CA9275"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6E61739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6F98C9B" w14:textId="77777777" w:rsidTr="00172700">
        <w:trPr>
          <w:trHeight w:val="274"/>
        </w:trPr>
        <w:tc>
          <w:tcPr>
            <w:tcW w:w="248" w:type="pct"/>
          </w:tcPr>
          <w:p w14:paraId="43A5B570"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472E5CDC"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58AD2F3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F24A2C2" w14:textId="77777777" w:rsidTr="00172700">
        <w:trPr>
          <w:trHeight w:val="274"/>
        </w:trPr>
        <w:tc>
          <w:tcPr>
            <w:tcW w:w="248" w:type="pct"/>
          </w:tcPr>
          <w:p w14:paraId="2E93C331"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75B40112" w14:textId="1EA374B4"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w:t>
            </w:r>
            <w:r>
              <w:rPr>
                <w:rFonts w:ascii="Times New Roman" w:hAnsi="Times New Roman"/>
                <w:sz w:val="18"/>
                <w:szCs w:val="18"/>
              </w:rPr>
              <w:t xml:space="preserve">4)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1599FA51"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6122808" w14:textId="77777777" w:rsidTr="00172700">
        <w:trPr>
          <w:trHeight w:val="274"/>
        </w:trPr>
        <w:tc>
          <w:tcPr>
            <w:tcW w:w="248" w:type="pct"/>
          </w:tcPr>
          <w:p w14:paraId="4B84C232"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3F1ACA36" w14:textId="77777777" w:rsidR="00152A82" w:rsidRPr="003911DD" w:rsidRDefault="00152A82" w:rsidP="00172700">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01CC4F7D"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49A46B7" w14:textId="77777777" w:rsidTr="00172700">
        <w:trPr>
          <w:trHeight w:val="274"/>
        </w:trPr>
        <w:tc>
          <w:tcPr>
            <w:tcW w:w="248" w:type="pct"/>
          </w:tcPr>
          <w:p w14:paraId="51968889"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1700C125"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12FE65F6"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89E66D8" w14:textId="77777777" w:rsidTr="00172700">
        <w:trPr>
          <w:trHeight w:val="274"/>
        </w:trPr>
        <w:tc>
          <w:tcPr>
            <w:tcW w:w="248" w:type="pct"/>
          </w:tcPr>
          <w:p w14:paraId="6D97A4BB"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6D979A5C"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6C09A225"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10A3342" w14:textId="77777777" w:rsidTr="00172700">
        <w:trPr>
          <w:trHeight w:val="274"/>
        </w:trPr>
        <w:tc>
          <w:tcPr>
            <w:tcW w:w="248" w:type="pct"/>
          </w:tcPr>
          <w:p w14:paraId="7FDC3A9E"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3EC1AA8C" w14:textId="77777777" w:rsidR="00152A82" w:rsidRPr="005F1CF7" w:rsidRDefault="00152A82" w:rsidP="00172700">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26B88D1C"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727378B1" w14:textId="77777777" w:rsidTr="00172700">
        <w:trPr>
          <w:trHeight w:val="274"/>
        </w:trPr>
        <w:tc>
          <w:tcPr>
            <w:tcW w:w="248" w:type="pct"/>
          </w:tcPr>
          <w:p w14:paraId="4F5D1469"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40E4EB24" w14:textId="77777777" w:rsidR="00152A82" w:rsidRPr="005F1CF7" w:rsidRDefault="00152A82" w:rsidP="00172700">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291DAC9B" w14:textId="77777777" w:rsidR="00152A82"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bl>
    <w:p w14:paraId="1F9C92F0" w14:textId="77777777" w:rsidR="00152A82" w:rsidRDefault="00152A82" w:rsidP="009B7FF9">
      <w:pPr>
        <w:rPr>
          <w:rFonts w:ascii="Times New Roman" w:hAnsi="Times New Roman"/>
          <w:sz w:val="23"/>
          <w:szCs w:val="23"/>
        </w:rPr>
      </w:pPr>
    </w:p>
    <w:p w14:paraId="6CE4A845" w14:textId="5F3FB9FE" w:rsidR="00152A82" w:rsidRDefault="00152A82" w:rsidP="009B7FF9">
      <w:pPr>
        <w:rPr>
          <w:rFonts w:ascii="Times New Roman" w:hAnsi="Times New Roman"/>
          <w:sz w:val="23"/>
          <w:szCs w:val="23"/>
        </w:rPr>
      </w:pPr>
    </w:p>
    <w:p w14:paraId="2ACF25B5" w14:textId="67E661D3" w:rsidR="00152A82" w:rsidRDefault="00152A82" w:rsidP="009B7FF9">
      <w:pPr>
        <w:rPr>
          <w:rFonts w:ascii="Times New Roman" w:hAnsi="Times New Roman"/>
          <w:sz w:val="23"/>
          <w:szCs w:val="23"/>
        </w:rPr>
      </w:pPr>
    </w:p>
    <w:p w14:paraId="0C43CA06" w14:textId="1FAA1103" w:rsidR="00152A82" w:rsidRDefault="00152A82" w:rsidP="009B7FF9">
      <w:pPr>
        <w:rPr>
          <w:rFonts w:ascii="Times New Roman" w:hAnsi="Times New Roman"/>
          <w:sz w:val="23"/>
          <w:szCs w:val="23"/>
        </w:rPr>
      </w:pPr>
    </w:p>
    <w:p w14:paraId="5A5B68D8" w14:textId="7FD20E9E" w:rsidR="00152A82" w:rsidRDefault="00152A82" w:rsidP="009B7FF9">
      <w:pPr>
        <w:rPr>
          <w:rFonts w:ascii="Times New Roman" w:hAnsi="Times New Roman"/>
          <w:sz w:val="23"/>
          <w:szCs w:val="23"/>
        </w:rPr>
      </w:pPr>
    </w:p>
    <w:p w14:paraId="3887AFAC" w14:textId="486B1F18" w:rsidR="00152A82" w:rsidRDefault="00152A82" w:rsidP="009B7FF9">
      <w:pPr>
        <w:rPr>
          <w:rFonts w:ascii="Times New Roman" w:hAnsi="Times New Roman"/>
          <w:sz w:val="23"/>
          <w:szCs w:val="23"/>
        </w:rPr>
      </w:pPr>
    </w:p>
    <w:p w14:paraId="5094ABBE" w14:textId="728D718F" w:rsidR="00152A82" w:rsidRDefault="00152A82" w:rsidP="009B7FF9">
      <w:pPr>
        <w:rPr>
          <w:rFonts w:ascii="Times New Roman" w:hAnsi="Times New Roman"/>
          <w:sz w:val="23"/>
          <w:szCs w:val="23"/>
        </w:rPr>
      </w:pPr>
    </w:p>
    <w:p w14:paraId="374A7D7A" w14:textId="3FBC74FB" w:rsidR="00152A82" w:rsidRDefault="00152A82" w:rsidP="009B7FF9">
      <w:pPr>
        <w:rPr>
          <w:rFonts w:ascii="Times New Roman" w:hAnsi="Times New Roman"/>
          <w:sz w:val="23"/>
          <w:szCs w:val="23"/>
        </w:rPr>
      </w:pPr>
    </w:p>
    <w:p w14:paraId="3BE09BD9" w14:textId="32C7A56E" w:rsidR="00152A82" w:rsidRDefault="00152A82" w:rsidP="009B7FF9">
      <w:pPr>
        <w:rPr>
          <w:rFonts w:ascii="Times New Roman" w:hAnsi="Times New Roman"/>
          <w:sz w:val="23"/>
          <w:szCs w:val="23"/>
        </w:rPr>
      </w:pPr>
    </w:p>
    <w:p w14:paraId="30223F62" w14:textId="2CE664F3" w:rsidR="00152A82" w:rsidRDefault="00152A82" w:rsidP="009B7FF9">
      <w:pPr>
        <w:rPr>
          <w:rFonts w:ascii="Times New Roman" w:hAnsi="Times New Roman"/>
          <w:sz w:val="23"/>
          <w:szCs w:val="23"/>
        </w:rPr>
      </w:pPr>
    </w:p>
    <w:p w14:paraId="1DBB89A8" w14:textId="3E9CC188" w:rsidR="00152A82" w:rsidRDefault="00152A82" w:rsidP="009B7FF9">
      <w:pPr>
        <w:rPr>
          <w:rFonts w:ascii="Times New Roman" w:hAnsi="Times New Roman"/>
          <w:sz w:val="23"/>
          <w:szCs w:val="23"/>
        </w:rPr>
      </w:pPr>
    </w:p>
    <w:p w14:paraId="1EB94D88" w14:textId="45E02D0D" w:rsidR="00152A82" w:rsidRDefault="00152A82" w:rsidP="009B7FF9">
      <w:pPr>
        <w:rPr>
          <w:rFonts w:ascii="Times New Roman" w:hAnsi="Times New Roman"/>
          <w:sz w:val="23"/>
          <w:szCs w:val="23"/>
        </w:rPr>
      </w:pPr>
    </w:p>
    <w:p w14:paraId="442D32F9" w14:textId="15095FD7" w:rsidR="00152A82" w:rsidRDefault="00152A82" w:rsidP="009B7FF9">
      <w:pPr>
        <w:rPr>
          <w:rFonts w:ascii="Times New Roman" w:hAnsi="Times New Roman"/>
          <w:sz w:val="23"/>
          <w:szCs w:val="23"/>
        </w:rPr>
      </w:pPr>
    </w:p>
    <w:p w14:paraId="23AE655E" w14:textId="74738BB4" w:rsidR="00152A82" w:rsidRDefault="00152A82" w:rsidP="009B7FF9">
      <w:pPr>
        <w:rPr>
          <w:rFonts w:ascii="Times New Roman" w:hAnsi="Times New Roman"/>
          <w:sz w:val="23"/>
          <w:szCs w:val="23"/>
        </w:rPr>
      </w:pPr>
    </w:p>
    <w:p w14:paraId="0FC38050" w14:textId="5A1E43B8" w:rsidR="00152A82" w:rsidRDefault="00152A82" w:rsidP="009B7FF9">
      <w:pPr>
        <w:rPr>
          <w:rFonts w:ascii="Times New Roman" w:hAnsi="Times New Roman"/>
          <w:sz w:val="23"/>
          <w:szCs w:val="23"/>
        </w:rPr>
      </w:pPr>
    </w:p>
    <w:p w14:paraId="3F98D3D3" w14:textId="77777777" w:rsidR="00152A82" w:rsidRPr="00F14540" w:rsidRDefault="00152A82" w:rsidP="00152A82">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650324E2" w14:textId="77777777" w:rsidR="00152A82" w:rsidRPr="00F14540" w:rsidRDefault="00152A82" w:rsidP="00152A82">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44AAED22" w14:textId="77777777" w:rsidR="00152A82" w:rsidRPr="00F14540" w:rsidRDefault="00152A82" w:rsidP="00152A82">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6C5814EE" w14:textId="496A5EA5" w:rsidR="00152A82" w:rsidRPr="00F14540" w:rsidRDefault="00152A82" w:rsidP="00152A82">
      <w:pPr>
        <w:pStyle w:val="aa"/>
        <w:rPr>
          <w:rFonts w:ascii="Times New Roman" w:hAnsi="Times New Roman" w:cs="Times New Roman"/>
        </w:rPr>
      </w:pPr>
      <w:r w:rsidRPr="00A3556A">
        <w:rPr>
          <w:rFonts w:ascii="Times New Roman" w:hAnsi="Times New Roman" w:cs="Times New Roman"/>
          <w:sz w:val="24"/>
          <w:szCs w:val="24"/>
        </w:rPr>
        <w:t>ПДО № 10</w:t>
      </w:r>
      <w:r w:rsidR="00A3556A" w:rsidRPr="00A3556A">
        <w:rPr>
          <w:rFonts w:ascii="Times New Roman" w:hAnsi="Times New Roman" w:cs="Times New Roman"/>
          <w:sz w:val="24"/>
          <w:szCs w:val="24"/>
        </w:rPr>
        <w:t>5</w:t>
      </w:r>
      <w:r w:rsidRPr="00A3556A">
        <w:rPr>
          <w:rFonts w:ascii="Times New Roman" w:hAnsi="Times New Roman" w:cs="Times New Roman"/>
          <w:sz w:val="24"/>
          <w:szCs w:val="24"/>
        </w:rPr>
        <w:t>-БНГРЭ-2025</w:t>
      </w:r>
    </w:p>
    <w:p w14:paraId="0A27D7AA" w14:textId="793B9FB9" w:rsidR="00152A82" w:rsidRPr="00F14540" w:rsidRDefault="00152A82" w:rsidP="0071101D">
      <w:pPr>
        <w:pStyle w:val="aa"/>
        <w:jc w:val="both"/>
        <w:rPr>
          <w:rFonts w:ascii="Times New Roman" w:hAnsi="Times New Roman" w:cs="Times New Roman"/>
        </w:rPr>
      </w:pPr>
      <w:r w:rsidRPr="005827F9">
        <w:rPr>
          <w:rFonts w:ascii="Times New Roman" w:hAnsi="Times New Roman" w:cs="Times New Roman"/>
          <w:b/>
          <w:bCs/>
          <w:sz w:val="24"/>
          <w:szCs w:val="24"/>
        </w:rPr>
        <w:t>Лот №</w:t>
      </w:r>
      <w:r w:rsidR="0071101D">
        <w:rPr>
          <w:rFonts w:ascii="Times New Roman" w:hAnsi="Times New Roman" w:cs="Times New Roman"/>
          <w:b/>
          <w:bCs/>
          <w:sz w:val="24"/>
          <w:szCs w:val="24"/>
        </w:rPr>
        <w:t>5</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Оказание услуг по гео</w:t>
      </w:r>
      <w:r>
        <w:rPr>
          <w:rFonts w:ascii="Times New Roman" w:hAnsi="Times New Roman" w:cs="Times New Roman"/>
          <w:sz w:val="24"/>
          <w:szCs w:val="24"/>
        </w:rPr>
        <w:t xml:space="preserve">лого-технологическим исследованиям при строительстве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sidR="0071101D">
        <w:rPr>
          <w:rFonts w:ascii="Times New Roman" w:hAnsi="Times New Roman" w:cs="Times New Roman"/>
          <w:sz w:val="24"/>
          <w:szCs w:val="24"/>
        </w:rPr>
        <w:t>2 Восточно-Ванкорского-1</w:t>
      </w:r>
      <w:r>
        <w:rPr>
          <w:rFonts w:ascii="Times New Roman" w:hAnsi="Times New Roman" w:cs="Times New Roman"/>
          <w:sz w:val="24"/>
          <w:szCs w:val="24"/>
        </w:rPr>
        <w:t xml:space="preserve">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152A82" w:rsidRPr="00F14540" w14:paraId="2685640F" w14:textId="77777777" w:rsidTr="00172700">
        <w:trPr>
          <w:trHeight w:val="233"/>
        </w:trPr>
        <w:tc>
          <w:tcPr>
            <w:tcW w:w="248" w:type="pct"/>
            <w:shd w:val="clear" w:color="auto" w:fill="BFBFBF" w:themeFill="background1" w:themeFillShade="BF"/>
            <w:vAlign w:val="center"/>
          </w:tcPr>
          <w:p w14:paraId="35894922"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6EC775EA" w14:textId="77777777" w:rsidR="00152A82" w:rsidRPr="00F14540" w:rsidRDefault="00152A82"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750386AB"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23524748" w14:textId="77777777" w:rsidR="00152A82" w:rsidRPr="00F14540" w:rsidRDefault="00152A82"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4291B228" w14:textId="77777777" w:rsidTr="00172700">
        <w:trPr>
          <w:trHeight w:val="274"/>
        </w:trPr>
        <w:tc>
          <w:tcPr>
            <w:tcW w:w="248" w:type="pct"/>
          </w:tcPr>
          <w:p w14:paraId="665C5130"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7EA3920C" w14:textId="77777777"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6426E0FA"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5D8A5B0D" w14:textId="77777777" w:rsidTr="00172700">
        <w:trPr>
          <w:trHeight w:val="274"/>
        </w:trPr>
        <w:tc>
          <w:tcPr>
            <w:tcW w:w="248" w:type="pct"/>
          </w:tcPr>
          <w:p w14:paraId="6A6C927A"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623C4C60" w14:textId="57A50FEE" w:rsidR="00152A82" w:rsidRPr="001E6407" w:rsidRDefault="00152A82"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w:t>
            </w:r>
            <w:r w:rsidR="0071101D">
              <w:rPr>
                <w:rFonts w:ascii="Times New Roman" w:hAnsi="Times New Roman"/>
                <w:sz w:val="18"/>
                <w:szCs w:val="18"/>
              </w:rPr>
              <w:t>5</w:t>
            </w:r>
            <w:r w:rsidRPr="006931E2">
              <w:rPr>
                <w:rFonts w:ascii="Times New Roman" w:hAnsi="Times New Roman"/>
                <w:sz w:val="18"/>
                <w:szCs w:val="18"/>
              </w:rPr>
              <w:t xml:space="preserve">).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3E4AFAF5"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8701F4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FD3D798"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1D029BD7"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82154BC" w14:textId="77777777" w:rsidR="00152A82" w:rsidRPr="006931E2" w:rsidRDefault="00152A82" w:rsidP="00172700">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01BC6AAC" w14:textId="77777777" w:rsidR="00152A82" w:rsidRPr="001E6407" w:rsidRDefault="00152A82" w:rsidP="00172700">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3454E8B4"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6B2E1DB"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06CC820"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28464B98" w14:textId="77777777" w:rsidR="00152A82" w:rsidRPr="00C8091D" w:rsidRDefault="00152A82" w:rsidP="00172700">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2BCEC323" w14:textId="0F0CFEDA" w:rsidR="00152A82" w:rsidRPr="00274D7A"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w:t>
            </w:r>
            <w:r w:rsidR="0071101D">
              <w:rPr>
                <w:rFonts w:ascii="Times New Roman" w:hAnsi="Times New Roman"/>
                <w:sz w:val="18"/>
                <w:szCs w:val="18"/>
              </w:rPr>
              <w:t>5</w:t>
            </w:r>
            <w:r>
              <w:rPr>
                <w:rFonts w:ascii="Times New Roman" w:hAnsi="Times New Roman"/>
                <w:sz w:val="18"/>
                <w:szCs w:val="18"/>
              </w:rPr>
              <w:t xml:space="preserve">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3620E30B"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4F945E17"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78F65A0" w14:textId="77777777" w:rsidR="00152A82" w:rsidRPr="001E6407" w:rsidRDefault="00152A82"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133A8784" w14:textId="229C9D28"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w:t>
            </w:r>
            <w:r w:rsidR="0071101D">
              <w:rPr>
                <w:rFonts w:ascii="Times New Roman" w:hAnsi="Times New Roman"/>
                <w:sz w:val="18"/>
                <w:szCs w:val="18"/>
              </w:rPr>
              <w:t>5</w:t>
            </w:r>
            <w:r w:rsidRPr="00C8091D">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476D8501"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9A7399F"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09EA7352"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0256D7E6" w14:textId="77777777"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58A5547E"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8D8499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7F5A5D0D"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48B0C930" w14:textId="2A2C35FC" w:rsidR="00152A82" w:rsidRPr="001E6407"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w:t>
            </w:r>
            <w:r w:rsidR="0071101D">
              <w:rPr>
                <w:rFonts w:ascii="Times New Roman" w:hAnsi="Times New Roman"/>
                <w:sz w:val="18"/>
                <w:szCs w:val="18"/>
              </w:rPr>
              <w:t>5</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41230DE1"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386379E"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C8C831F" w14:textId="77777777" w:rsidR="00152A82" w:rsidRPr="001E6407" w:rsidRDefault="00152A82"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558EFE93" w14:textId="77777777" w:rsidR="00152A82" w:rsidRPr="003911DD" w:rsidRDefault="00152A82" w:rsidP="00172700">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69C91DB9"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4CFA04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2F109A71"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2B01A610"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794C7273"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A0F2DD9" w14:textId="77777777" w:rsidTr="00172700">
        <w:trPr>
          <w:trHeight w:val="274"/>
        </w:trPr>
        <w:tc>
          <w:tcPr>
            <w:tcW w:w="248" w:type="pct"/>
          </w:tcPr>
          <w:p w14:paraId="2C44E9C3"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6AC89E20"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2D672BFC"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80D3AF0" w14:textId="77777777" w:rsidTr="00172700">
        <w:trPr>
          <w:trHeight w:val="274"/>
        </w:trPr>
        <w:tc>
          <w:tcPr>
            <w:tcW w:w="248" w:type="pct"/>
          </w:tcPr>
          <w:p w14:paraId="635ECCB9"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46E0CED1" w14:textId="46FFF78A"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w:t>
            </w:r>
            <w:r w:rsidR="0071101D">
              <w:rPr>
                <w:rFonts w:ascii="Times New Roman" w:hAnsi="Times New Roman"/>
                <w:sz w:val="18"/>
                <w:szCs w:val="18"/>
              </w:rPr>
              <w:t>5</w:t>
            </w:r>
            <w:r>
              <w:rPr>
                <w:rFonts w:ascii="Times New Roman" w:hAnsi="Times New Roman"/>
                <w:sz w:val="18"/>
                <w:szCs w:val="18"/>
              </w:rPr>
              <w:t xml:space="preserve">)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396AFA33"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19821E9" w14:textId="77777777" w:rsidTr="00172700">
        <w:trPr>
          <w:trHeight w:val="274"/>
        </w:trPr>
        <w:tc>
          <w:tcPr>
            <w:tcW w:w="248" w:type="pct"/>
          </w:tcPr>
          <w:p w14:paraId="0E9ADCD0"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6615BFF2" w14:textId="77777777" w:rsidR="00152A82" w:rsidRPr="003911DD" w:rsidRDefault="00152A82" w:rsidP="00172700">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6B71A371"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A2301C8" w14:textId="77777777" w:rsidTr="00172700">
        <w:trPr>
          <w:trHeight w:val="274"/>
        </w:trPr>
        <w:tc>
          <w:tcPr>
            <w:tcW w:w="248" w:type="pct"/>
          </w:tcPr>
          <w:p w14:paraId="4459A4DC" w14:textId="77777777" w:rsidR="00152A82" w:rsidRPr="001E6407"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3E16751F"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7E980C76" w14:textId="77777777" w:rsidR="00152A82" w:rsidRPr="001E640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90894EB" w14:textId="77777777" w:rsidTr="00172700">
        <w:trPr>
          <w:trHeight w:val="274"/>
        </w:trPr>
        <w:tc>
          <w:tcPr>
            <w:tcW w:w="248" w:type="pct"/>
          </w:tcPr>
          <w:p w14:paraId="1C081353"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7CDA1D6F" w14:textId="77777777" w:rsidR="00152A82" w:rsidRPr="003911DD" w:rsidRDefault="00152A82"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56A813B3"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B5F2042" w14:textId="77777777" w:rsidTr="00172700">
        <w:trPr>
          <w:trHeight w:val="274"/>
        </w:trPr>
        <w:tc>
          <w:tcPr>
            <w:tcW w:w="248" w:type="pct"/>
          </w:tcPr>
          <w:p w14:paraId="2945BB83"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733756A5" w14:textId="77777777" w:rsidR="00152A82" w:rsidRPr="005F1CF7" w:rsidRDefault="00152A82" w:rsidP="00172700">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2D03F1C7" w14:textId="77777777" w:rsidR="00152A82" w:rsidRPr="002C33B7"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05B752F4" w14:textId="77777777" w:rsidTr="00172700">
        <w:trPr>
          <w:trHeight w:val="274"/>
        </w:trPr>
        <w:tc>
          <w:tcPr>
            <w:tcW w:w="248" w:type="pct"/>
          </w:tcPr>
          <w:p w14:paraId="5B6549F5" w14:textId="77777777" w:rsidR="00152A82" w:rsidRDefault="00152A82"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57D32EDE" w14:textId="77777777" w:rsidR="00152A82" w:rsidRPr="005F1CF7" w:rsidRDefault="00152A82" w:rsidP="00172700">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5BB9E5F2" w14:textId="77777777" w:rsidR="00152A82" w:rsidRDefault="00152A82"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bl>
    <w:p w14:paraId="5618CEB2" w14:textId="77777777" w:rsidR="00152A82" w:rsidRDefault="00152A82" w:rsidP="009B7FF9">
      <w:pPr>
        <w:rPr>
          <w:rFonts w:ascii="Times New Roman" w:hAnsi="Times New Roman"/>
          <w:sz w:val="23"/>
          <w:szCs w:val="23"/>
        </w:rPr>
      </w:pPr>
    </w:p>
    <w:p w14:paraId="0F8A7D25" w14:textId="50FB6209" w:rsidR="00152A82" w:rsidRDefault="00152A82" w:rsidP="009B7FF9">
      <w:pPr>
        <w:rPr>
          <w:rFonts w:ascii="Times New Roman" w:hAnsi="Times New Roman"/>
          <w:sz w:val="23"/>
          <w:szCs w:val="23"/>
        </w:rPr>
      </w:pPr>
    </w:p>
    <w:p w14:paraId="56ECDBF1" w14:textId="57BEA33C" w:rsidR="0071101D" w:rsidRDefault="0071101D" w:rsidP="009B7FF9">
      <w:pPr>
        <w:rPr>
          <w:rFonts w:ascii="Times New Roman" w:hAnsi="Times New Roman"/>
          <w:sz w:val="23"/>
          <w:szCs w:val="23"/>
        </w:rPr>
      </w:pPr>
    </w:p>
    <w:p w14:paraId="47892A36" w14:textId="7425254B" w:rsidR="0071101D" w:rsidRDefault="0071101D" w:rsidP="009B7FF9">
      <w:pPr>
        <w:rPr>
          <w:rFonts w:ascii="Times New Roman" w:hAnsi="Times New Roman"/>
          <w:sz w:val="23"/>
          <w:szCs w:val="23"/>
        </w:rPr>
      </w:pPr>
    </w:p>
    <w:p w14:paraId="5014999E" w14:textId="4156277A" w:rsidR="0071101D" w:rsidRDefault="0071101D" w:rsidP="009B7FF9">
      <w:pPr>
        <w:rPr>
          <w:rFonts w:ascii="Times New Roman" w:hAnsi="Times New Roman"/>
          <w:sz w:val="23"/>
          <w:szCs w:val="23"/>
        </w:rPr>
      </w:pPr>
    </w:p>
    <w:p w14:paraId="21354E6F" w14:textId="150ECD5F" w:rsidR="0071101D" w:rsidRDefault="0071101D" w:rsidP="009B7FF9">
      <w:pPr>
        <w:rPr>
          <w:rFonts w:ascii="Times New Roman" w:hAnsi="Times New Roman"/>
          <w:sz w:val="23"/>
          <w:szCs w:val="23"/>
        </w:rPr>
      </w:pPr>
    </w:p>
    <w:p w14:paraId="73E96F34" w14:textId="5D5C18D9" w:rsidR="0071101D" w:rsidRDefault="0071101D" w:rsidP="009B7FF9">
      <w:pPr>
        <w:rPr>
          <w:rFonts w:ascii="Times New Roman" w:hAnsi="Times New Roman"/>
          <w:sz w:val="23"/>
          <w:szCs w:val="23"/>
        </w:rPr>
      </w:pPr>
    </w:p>
    <w:p w14:paraId="31321985" w14:textId="6A09D13D" w:rsidR="0071101D" w:rsidRDefault="0071101D" w:rsidP="009B7FF9">
      <w:pPr>
        <w:rPr>
          <w:rFonts w:ascii="Times New Roman" w:hAnsi="Times New Roman"/>
          <w:sz w:val="23"/>
          <w:szCs w:val="23"/>
        </w:rPr>
      </w:pPr>
    </w:p>
    <w:p w14:paraId="15AD0DC5" w14:textId="2AF5F4AB" w:rsidR="0071101D" w:rsidRDefault="0071101D" w:rsidP="009B7FF9">
      <w:pPr>
        <w:rPr>
          <w:rFonts w:ascii="Times New Roman" w:hAnsi="Times New Roman"/>
          <w:sz w:val="23"/>
          <w:szCs w:val="23"/>
        </w:rPr>
      </w:pPr>
    </w:p>
    <w:p w14:paraId="38B7FD24" w14:textId="057730B0" w:rsidR="0071101D" w:rsidRDefault="0071101D" w:rsidP="009B7FF9">
      <w:pPr>
        <w:rPr>
          <w:rFonts w:ascii="Times New Roman" w:hAnsi="Times New Roman"/>
          <w:sz w:val="23"/>
          <w:szCs w:val="23"/>
        </w:rPr>
      </w:pPr>
    </w:p>
    <w:p w14:paraId="489384E9" w14:textId="5E5EC897" w:rsidR="0071101D" w:rsidRDefault="0071101D" w:rsidP="009B7FF9">
      <w:pPr>
        <w:rPr>
          <w:rFonts w:ascii="Times New Roman" w:hAnsi="Times New Roman"/>
          <w:sz w:val="23"/>
          <w:szCs w:val="23"/>
        </w:rPr>
      </w:pPr>
    </w:p>
    <w:p w14:paraId="754242E9" w14:textId="0A0DE0BB" w:rsidR="0071101D" w:rsidRDefault="0071101D" w:rsidP="009B7FF9">
      <w:pPr>
        <w:rPr>
          <w:rFonts w:ascii="Times New Roman" w:hAnsi="Times New Roman"/>
          <w:sz w:val="23"/>
          <w:szCs w:val="23"/>
        </w:rPr>
      </w:pPr>
    </w:p>
    <w:p w14:paraId="5173119E" w14:textId="4677B044" w:rsidR="0071101D" w:rsidRDefault="0071101D" w:rsidP="009B7FF9">
      <w:pPr>
        <w:rPr>
          <w:rFonts w:ascii="Times New Roman" w:hAnsi="Times New Roman"/>
          <w:sz w:val="23"/>
          <w:szCs w:val="23"/>
        </w:rPr>
      </w:pPr>
    </w:p>
    <w:p w14:paraId="78B200AF" w14:textId="5FD12D90" w:rsidR="0071101D" w:rsidRDefault="0071101D" w:rsidP="009B7FF9">
      <w:pPr>
        <w:rPr>
          <w:rFonts w:ascii="Times New Roman" w:hAnsi="Times New Roman"/>
          <w:sz w:val="23"/>
          <w:szCs w:val="23"/>
        </w:rPr>
      </w:pPr>
    </w:p>
    <w:p w14:paraId="76CDCE0B" w14:textId="506668F1" w:rsidR="0071101D" w:rsidRDefault="0071101D" w:rsidP="009B7FF9">
      <w:pPr>
        <w:rPr>
          <w:rFonts w:ascii="Times New Roman" w:hAnsi="Times New Roman"/>
          <w:sz w:val="23"/>
          <w:szCs w:val="23"/>
        </w:rPr>
      </w:pPr>
    </w:p>
    <w:p w14:paraId="76353757" w14:textId="77777777" w:rsidR="0071101D" w:rsidRPr="00F14540" w:rsidRDefault="0071101D" w:rsidP="0071101D">
      <w:pPr>
        <w:jc w:val="right"/>
        <w:rPr>
          <w:rFonts w:ascii="Times New Roman" w:eastAsia="Times New Roman" w:hAnsi="Times New Roman" w:cs="Times New Roman"/>
        </w:rPr>
      </w:pPr>
      <w:r w:rsidRPr="00F14540">
        <w:rPr>
          <w:rFonts w:ascii="Times New Roman" w:eastAsia="Times New Roman" w:hAnsi="Times New Roman" w:cs="Times New Roman"/>
        </w:rPr>
        <w:lastRenderedPageBreak/>
        <w:t>Форма 6т "Техническое предложение"</w:t>
      </w:r>
    </w:p>
    <w:p w14:paraId="729901A8" w14:textId="77777777" w:rsidR="0071101D" w:rsidRPr="00F14540" w:rsidRDefault="0071101D" w:rsidP="0071101D">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 xml:space="preserve">ТЕХНИЧЕСКОЕ ПРЕДЛОЖЕНИЕ </w:t>
      </w:r>
    </w:p>
    <w:p w14:paraId="72E19060" w14:textId="77777777" w:rsidR="0071101D" w:rsidRPr="00F14540" w:rsidRDefault="0071101D" w:rsidP="0071101D">
      <w:pPr>
        <w:rPr>
          <w:rFonts w:ascii="Times New Roman" w:eastAsia="Times New Roman" w:hAnsi="Times New Roman" w:cs="Times New Roman"/>
        </w:rPr>
      </w:pPr>
      <w:r w:rsidRPr="00F14540">
        <w:rPr>
          <w:rFonts w:ascii="Times New Roman" w:eastAsia="Times New Roman" w:hAnsi="Times New Roman" w:cs="Times New Roman"/>
        </w:rPr>
        <w:t xml:space="preserve">Участник закупки: </w:t>
      </w:r>
      <w:r w:rsidRPr="005827F9">
        <w:rPr>
          <w:rFonts w:ascii="Times New Roman" w:eastAsia="Times New Roman" w:hAnsi="Times New Roman" w:cs="Times New Roman"/>
          <w:highlight w:val="yellow"/>
        </w:rPr>
        <w:t>_____________________________</w:t>
      </w:r>
    </w:p>
    <w:p w14:paraId="526CA6F0" w14:textId="573CD9F8" w:rsidR="0071101D" w:rsidRPr="00F14540" w:rsidRDefault="0071101D" w:rsidP="0071101D">
      <w:pPr>
        <w:pStyle w:val="aa"/>
        <w:rPr>
          <w:rFonts w:ascii="Times New Roman" w:hAnsi="Times New Roman" w:cs="Times New Roman"/>
        </w:rPr>
      </w:pPr>
      <w:bookmarkStart w:id="3" w:name="_GoBack"/>
      <w:bookmarkEnd w:id="3"/>
      <w:r w:rsidRPr="00A3556A">
        <w:rPr>
          <w:rFonts w:ascii="Times New Roman" w:hAnsi="Times New Roman" w:cs="Times New Roman"/>
          <w:sz w:val="24"/>
          <w:szCs w:val="24"/>
        </w:rPr>
        <w:t>ПДО № 10</w:t>
      </w:r>
      <w:r w:rsidR="00A3556A" w:rsidRPr="00A3556A">
        <w:rPr>
          <w:rFonts w:ascii="Times New Roman" w:hAnsi="Times New Roman" w:cs="Times New Roman"/>
          <w:sz w:val="24"/>
          <w:szCs w:val="24"/>
        </w:rPr>
        <w:t>5</w:t>
      </w:r>
      <w:r w:rsidRPr="00A3556A">
        <w:rPr>
          <w:rFonts w:ascii="Times New Roman" w:hAnsi="Times New Roman" w:cs="Times New Roman"/>
          <w:sz w:val="24"/>
          <w:szCs w:val="24"/>
        </w:rPr>
        <w:t>-БНГРЭ-2025</w:t>
      </w:r>
    </w:p>
    <w:p w14:paraId="2D4D2CF7" w14:textId="52F685AF" w:rsidR="0071101D" w:rsidRPr="00F14540" w:rsidRDefault="0071101D" w:rsidP="0071101D">
      <w:pPr>
        <w:pStyle w:val="aa"/>
        <w:jc w:val="both"/>
        <w:rPr>
          <w:rFonts w:ascii="Times New Roman" w:hAnsi="Times New Roman" w:cs="Times New Roman"/>
        </w:rPr>
      </w:pPr>
      <w:r w:rsidRPr="005827F9">
        <w:rPr>
          <w:rFonts w:ascii="Times New Roman" w:hAnsi="Times New Roman" w:cs="Times New Roman"/>
          <w:b/>
          <w:bCs/>
          <w:sz w:val="24"/>
          <w:szCs w:val="24"/>
        </w:rPr>
        <w:t>Лот №</w:t>
      </w:r>
      <w:r>
        <w:rPr>
          <w:rFonts w:ascii="Times New Roman" w:hAnsi="Times New Roman" w:cs="Times New Roman"/>
          <w:b/>
          <w:bCs/>
          <w:sz w:val="24"/>
          <w:szCs w:val="24"/>
        </w:rPr>
        <w:t>6</w:t>
      </w:r>
      <w:r>
        <w:rPr>
          <w:rFonts w:ascii="Times New Roman" w:hAnsi="Times New Roman" w:cs="Times New Roman"/>
          <w:sz w:val="24"/>
          <w:szCs w:val="24"/>
        </w:rPr>
        <w:t xml:space="preserve"> </w:t>
      </w:r>
      <w:r w:rsidRPr="00F14540">
        <w:rPr>
          <w:rFonts w:ascii="Times New Roman" w:hAnsi="Times New Roman" w:cs="Times New Roman"/>
          <w:sz w:val="24"/>
          <w:szCs w:val="24"/>
        </w:rPr>
        <w:t>«</w:t>
      </w:r>
      <w:r w:rsidRPr="0056690B">
        <w:rPr>
          <w:rFonts w:ascii="Times New Roman" w:hAnsi="Times New Roman" w:cs="Times New Roman"/>
          <w:sz w:val="24"/>
          <w:szCs w:val="24"/>
        </w:rPr>
        <w:t>Оказание услуг по гео</w:t>
      </w:r>
      <w:r>
        <w:rPr>
          <w:rFonts w:ascii="Times New Roman" w:hAnsi="Times New Roman" w:cs="Times New Roman"/>
          <w:sz w:val="24"/>
          <w:szCs w:val="24"/>
        </w:rPr>
        <w:t xml:space="preserve">лого-технологическим исследованиям при строительстве </w:t>
      </w:r>
      <w:r w:rsidRPr="0056690B">
        <w:rPr>
          <w:rFonts w:ascii="Times New Roman" w:hAnsi="Times New Roman" w:cs="Times New Roman"/>
          <w:sz w:val="24"/>
          <w:szCs w:val="24"/>
        </w:rPr>
        <w:t>поисково-оценочной скважин</w:t>
      </w:r>
      <w:r>
        <w:rPr>
          <w:rFonts w:ascii="Times New Roman" w:hAnsi="Times New Roman" w:cs="Times New Roman"/>
          <w:sz w:val="24"/>
          <w:szCs w:val="24"/>
        </w:rPr>
        <w:t>ы</w:t>
      </w:r>
      <w:r w:rsidRPr="0056690B">
        <w:rPr>
          <w:rFonts w:ascii="Times New Roman" w:hAnsi="Times New Roman" w:cs="Times New Roman"/>
          <w:sz w:val="24"/>
          <w:szCs w:val="24"/>
        </w:rPr>
        <w:t xml:space="preserve"> №</w:t>
      </w:r>
      <w:r>
        <w:rPr>
          <w:rFonts w:ascii="Times New Roman" w:hAnsi="Times New Roman" w:cs="Times New Roman"/>
          <w:sz w:val="24"/>
          <w:szCs w:val="24"/>
        </w:rPr>
        <w:t xml:space="preserve">3 </w:t>
      </w:r>
      <w:proofErr w:type="spellStart"/>
      <w:r>
        <w:rPr>
          <w:rFonts w:ascii="Times New Roman" w:hAnsi="Times New Roman" w:cs="Times New Roman"/>
          <w:sz w:val="24"/>
          <w:szCs w:val="24"/>
        </w:rPr>
        <w:t>Казанцевского</w:t>
      </w:r>
      <w:proofErr w:type="spellEnd"/>
      <w:r>
        <w:rPr>
          <w:rFonts w:ascii="Times New Roman" w:hAnsi="Times New Roman" w:cs="Times New Roman"/>
          <w:sz w:val="24"/>
          <w:szCs w:val="24"/>
        </w:rPr>
        <w:t xml:space="preserve"> </w:t>
      </w:r>
      <w:r w:rsidRPr="0056690B">
        <w:rPr>
          <w:rFonts w:ascii="Times New Roman" w:hAnsi="Times New Roman" w:cs="Times New Roman"/>
          <w:sz w:val="24"/>
          <w:szCs w:val="24"/>
        </w:rPr>
        <w:t>лицензионного участка</w:t>
      </w:r>
      <w:r>
        <w:rPr>
          <w:rFonts w:ascii="Times New Roman" w:hAnsi="Times New Roman" w:cs="Times New Roman"/>
          <w:sz w:val="24"/>
          <w:szCs w:val="24"/>
        </w:rPr>
        <w:t xml:space="preserve"> в 2026 г</w:t>
      </w:r>
      <w:r w:rsidRPr="00F14540">
        <w:rPr>
          <w:rFonts w:ascii="Times New Roman" w:hAnsi="Times New Roman" w:cs="Times New Roman"/>
          <w:sz w:val="24"/>
          <w:szCs w:val="24"/>
        </w:rPr>
        <w:t>»</w:t>
      </w:r>
      <w:r>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71101D" w:rsidRPr="00F14540" w14:paraId="68996F15" w14:textId="77777777" w:rsidTr="00172700">
        <w:trPr>
          <w:trHeight w:val="233"/>
        </w:trPr>
        <w:tc>
          <w:tcPr>
            <w:tcW w:w="248" w:type="pct"/>
            <w:shd w:val="clear" w:color="auto" w:fill="BFBFBF" w:themeFill="background1" w:themeFillShade="BF"/>
            <w:vAlign w:val="center"/>
          </w:tcPr>
          <w:p w14:paraId="04C2C92A" w14:textId="77777777" w:rsidR="0071101D" w:rsidRPr="00F14540" w:rsidRDefault="0071101D"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w:t>
            </w:r>
          </w:p>
          <w:p w14:paraId="3FAC0409" w14:textId="77777777" w:rsidR="0071101D" w:rsidRPr="00F14540" w:rsidRDefault="0071101D" w:rsidP="00172700">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45239474" w14:textId="77777777" w:rsidR="0071101D" w:rsidRPr="00F14540" w:rsidRDefault="0071101D"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0102EF0D" w14:textId="77777777" w:rsidR="0071101D" w:rsidRPr="00F14540" w:rsidRDefault="0071101D" w:rsidP="00172700">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71101D" w:rsidRPr="001E6407" w14:paraId="36877CCB" w14:textId="77777777" w:rsidTr="00172700">
        <w:trPr>
          <w:trHeight w:val="274"/>
        </w:trPr>
        <w:tc>
          <w:tcPr>
            <w:tcW w:w="248" w:type="pct"/>
          </w:tcPr>
          <w:p w14:paraId="61475CA8"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09BA9125" w14:textId="77777777" w:rsidR="0071101D" w:rsidRPr="001E6407" w:rsidRDefault="0071101D"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555EF26F"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71101D" w:rsidRPr="001E6407" w14:paraId="3AF7AE6D" w14:textId="77777777" w:rsidTr="00172700">
        <w:trPr>
          <w:trHeight w:val="274"/>
        </w:trPr>
        <w:tc>
          <w:tcPr>
            <w:tcW w:w="248" w:type="pct"/>
          </w:tcPr>
          <w:p w14:paraId="06CB43E1"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3EF7B0D5" w14:textId="257B15B0" w:rsidR="0071101D" w:rsidRPr="001E6407" w:rsidRDefault="0071101D" w:rsidP="00172700">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w:t>
            </w:r>
            <w:r>
              <w:rPr>
                <w:rFonts w:ascii="Times New Roman" w:hAnsi="Times New Roman"/>
                <w:sz w:val="18"/>
                <w:szCs w:val="18"/>
              </w:rPr>
              <w:t>6</w:t>
            </w:r>
            <w:r w:rsidRPr="006931E2">
              <w:rPr>
                <w:rFonts w:ascii="Times New Roman" w:hAnsi="Times New Roman"/>
                <w:sz w:val="18"/>
                <w:szCs w:val="18"/>
              </w:rPr>
              <w:t xml:space="preserve">).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3F47A7A8"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2DABEFCA"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AEB4FA2" w14:textId="77777777" w:rsidR="0071101D" w:rsidRPr="001E6407" w:rsidRDefault="0071101D"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405AD0FE" w14:textId="77777777" w:rsidR="0071101D" w:rsidRPr="006931E2" w:rsidRDefault="0071101D" w:rsidP="00172700">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771083A0" w14:textId="77777777" w:rsidR="0071101D" w:rsidRPr="006931E2" w:rsidRDefault="0071101D" w:rsidP="00172700">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4F968BC8" w14:textId="77777777" w:rsidR="0071101D" w:rsidRPr="001E6407" w:rsidRDefault="0071101D" w:rsidP="00172700">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5D7D5ED5"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3EB2A903"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381AED21" w14:textId="77777777" w:rsidR="0071101D" w:rsidRPr="001E6407" w:rsidRDefault="0071101D"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7C07CF2B" w14:textId="77777777" w:rsidR="0071101D" w:rsidRPr="00C8091D" w:rsidRDefault="0071101D" w:rsidP="00172700">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52A3B010" w14:textId="3FDFCEAB" w:rsidR="0071101D" w:rsidRPr="00274D7A"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w:t>
            </w:r>
            <w:r>
              <w:rPr>
                <w:rFonts w:ascii="Times New Roman" w:hAnsi="Times New Roman"/>
                <w:sz w:val="18"/>
                <w:szCs w:val="18"/>
              </w:rPr>
              <w:t xml:space="preserve">6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6CA630FF"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71101D" w:rsidRPr="001E6407" w14:paraId="5FE76AED"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70AB406" w14:textId="77777777" w:rsidR="0071101D" w:rsidRPr="001E6407" w:rsidRDefault="0071101D" w:rsidP="00172700">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20A94584" w14:textId="3F1C02A1" w:rsidR="0071101D" w:rsidRPr="001E6407"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w:t>
            </w:r>
            <w:r>
              <w:rPr>
                <w:rFonts w:ascii="Times New Roman" w:hAnsi="Times New Roman"/>
                <w:sz w:val="18"/>
                <w:szCs w:val="18"/>
              </w:rPr>
              <w:t>6</w:t>
            </w:r>
            <w:r w:rsidRPr="00C8091D">
              <w:rPr>
                <w:rFonts w:ascii="Times New Roman" w:hAnsi="Times New Roman"/>
                <w:sz w:val="18"/>
                <w:szCs w:val="18"/>
              </w:rPr>
              <w:t>).</w:t>
            </w:r>
          </w:p>
        </w:tc>
        <w:tc>
          <w:tcPr>
            <w:tcW w:w="1136" w:type="pct"/>
            <w:tcBorders>
              <w:top w:val="single" w:sz="4" w:space="0" w:color="auto"/>
              <w:left w:val="single" w:sz="4" w:space="0" w:color="auto"/>
              <w:bottom w:val="single" w:sz="4" w:space="0" w:color="auto"/>
              <w:right w:val="single" w:sz="4" w:space="0" w:color="auto"/>
            </w:tcBorders>
          </w:tcPr>
          <w:p w14:paraId="18DC8BAF"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657021C6"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4BFDE255" w14:textId="77777777" w:rsidR="0071101D" w:rsidRPr="001E6407" w:rsidRDefault="0071101D"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65E0C7B8" w14:textId="77777777" w:rsidR="0071101D" w:rsidRPr="001E6407"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7B5ACCCF"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37D439A2"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19CC9D72" w14:textId="77777777" w:rsidR="0071101D" w:rsidRPr="001E6407" w:rsidRDefault="0071101D"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59C0E332" w14:textId="2D72084F" w:rsidR="0071101D" w:rsidRPr="001E6407"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w:t>
            </w:r>
            <w:r>
              <w:rPr>
                <w:rFonts w:ascii="Times New Roman" w:hAnsi="Times New Roman"/>
                <w:sz w:val="18"/>
                <w:szCs w:val="18"/>
              </w:rPr>
              <w:t xml:space="preserve">6)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57D8EBA0"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655E2B30"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3B3D3E4" w14:textId="77777777" w:rsidR="0071101D" w:rsidRPr="001E6407" w:rsidRDefault="0071101D" w:rsidP="00172700">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04D4BC15" w14:textId="77777777" w:rsidR="0071101D" w:rsidRPr="003911DD" w:rsidRDefault="0071101D" w:rsidP="00172700">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70401478"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2EAA1DC6" w14:textId="77777777" w:rsidTr="00172700">
        <w:trPr>
          <w:trHeight w:val="274"/>
        </w:trPr>
        <w:tc>
          <w:tcPr>
            <w:tcW w:w="248" w:type="pct"/>
            <w:tcBorders>
              <w:top w:val="single" w:sz="4" w:space="0" w:color="auto"/>
              <w:left w:val="single" w:sz="4" w:space="0" w:color="auto"/>
              <w:bottom w:val="single" w:sz="4" w:space="0" w:color="auto"/>
              <w:right w:val="single" w:sz="4" w:space="0" w:color="auto"/>
            </w:tcBorders>
          </w:tcPr>
          <w:p w14:paraId="68ABCA58"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217E801E" w14:textId="77777777" w:rsidR="0071101D" w:rsidRPr="003911DD"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0D05B2D4"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6A462951" w14:textId="77777777" w:rsidTr="00172700">
        <w:trPr>
          <w:trHeight w:val="274"/>
        </w:trPr>
        <w:tc>
          <w:tcPr>
            <w:tcW w:w="248" w:type="pct"/>
          </w:tcPr>
          <w:p w14:paraId="4F44F598"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238E98B2" w14:textId="77777777" w:rsidR="0071101D" w:rsidRPr="003911DD"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30849B4A"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1516387B" w14:textId="77777777" w:rsidTr="00172700">
        <w:trPr>
          <w:trHeight w:val="274"/>
        </w:trPr>
        <w:tc>
          <w:tcPr>
            <w:tcW w:w="248" w:type="pct"/>
          </w:tcPr>
          <w:p w14:paraId="20ABF48D"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7FD17CD1" w14:textId="7250C752" w:rsidR="0071101D" w:rsidRPr="003911DD"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w:t>
            </w:r>
            <w:r>
              <w:rPr>
                <w:rFonts w:ascii="Times New Roman" w:hAnsi="Times New Roman"/>
                <w:sz w:val="18"/>
                <w:szCs w:val="18"/>
              </w:rPr>
              <w:t xml:space="preserve">6)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22AE5597"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2A6E6198" w14:textId="77777777" w:rsidTr="00172700">
        <w:trPr>
          <w:trHeight w:val="274"/>
        </w:trPr>
        <w:tc>
          <w:tcPr>
            <w:tcW w:w="248" w:type="pct"/>
          </w:tcPr>
          <w:p w14:paraId="10818A1F"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549C8D05" w14:textId="77777777" w:rsidR="0071101D" w:rsidRPr="003911DD" w:rsidRDefault="0071101D" w:rsidP="00172700">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14DAD6C8"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42CCBA64" w14:textId="77777777" w:rsidTr="00172700">
        <w:trPr>
          <w:trHeight w:val="274"/>
        </w:trPr>
        <w:tc>
          <w:tcPr>
            <w:tcW w:w="248" w:type="pct"/>
          </w:tcPr>
          <w:p w14:paraId="67A2BAC4" w14:textId="77777777" w:rsidR="0071101D" w:rsidRPr="001E6407"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68E3D408" w14:textId="77777777" w:rsidR="0071101D" w:rsidRPr="003911DD"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074A2727" w14:textId="77777777" w:rsidR="0071101D" w:rsidRPr="001E640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717BDF00" w14:textId="77777777" w:rsidTr="00172700">
        <w:trPr>
          <w:trHeight w:val="274"/>
        </w:trPr>
        <w:tc>
          <w:tcPr>
            <w:tcW w:w="248" w:type="pct"/>
          </w:tcPr>
          <w:p w14:paraId="43176326" w14:textId="77777777" w:rsidR="0071101D"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734373F4" w14:textId="77777777" w:rsidR="0071101D" w:rsidRPr="003911DD" w:rsidRDefault="0071101D" w:rsidP="00172700">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7DC45EF5" w14:textId="77777777" w:rsidR="0071101D" w:rsidRPr="002C33B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71101D" w:rsidRPr="001E6407" w14:paraId="663B24EA" w14:textId="77777777" w:rsidTr="00172700">
        <w:trPr>
          <w:trHeight w:val="274"/>
        </w:trPr>
        <w:tc>
          <w:tcPr>
            <w:tcW w:w="248" w:type="pct"/>
          </w:tcPr>
          <w:p w14:paraId="382708E6" w14:textId="77777777" w:rsidR="0071101D"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4C8D29CF" w14:textId="77777777" w:rsidR="0071101D" w:rsidRPr="005F1CF7" w:rsidRDefault="0071101D" w:rsidP="00172700">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5E89C443" w14:textId="77777777" w:rsidR="0071101D" w:rsidRPr="002C33B7"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71101D" w:rsidRPr="001E6407" w14:paraId="30DC92FC" w14:textId="77777777" w:rsidTr="00172700">
        <w:trPr>
          <w:trHeight w:val="274"/>
        </w:trPr>
        <w:tc>
          <w:tcPr>
            <w:tcW w:w="248" w:type="pct"/>
          </w:tcPr>
          <w:p w14:paraId="06041867" w14:textId="77777777" w:rsidR="0071101D" w:rsidRDefault="0071101D" w:rsidP="00172700">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6628D067" w14:textId="77777777" w:rsidR="0071101D" w:rsidRPr="005F1CF7" w:rsidRDefault="0071101D" w:rsidP="00172700">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46CFE6F8" w14:textId="77777777" w:rsidR="0071101D" w:rsidRDefault="0071101D" w:rsidP="00172700">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bl>
    <w:p w14:paraId="03D4C397" w14:textId="146029C3" w:rsidR="0071101D" w:rsidRDefault="0071101D" w:rsidP="009B7FF9">
      <w:pPr>
        <w:rPr>
          <w:rFonts w:ascii="Times New Roman" w:hAnsi="Times New Roman"/>
          <w:sz w:val="23"/>
          <w:szCs w:val="23"/>
        </w:rPr>
      </w:pPr>
    </w:p>
    <w:p w14:paraId="482ED044" w14:textId="46F8A3E8" w:rsidR="0071101D" w:rsidRDefault="0071101D" w:rsidP="009B7FF9">
      <w:pPr>
        <w:rPr>
          <w:rFonts w:ascii="Times New Roman" w:hAnsi="Times New Roman"/>
          <w:sz w:val="23"/>
          <w:szCs w:val="23"/>
        </w:rPr>
      </w:pPr>
    </w:p>
    <w:p w14:paraId="4BB4E800" w14:textId="77777777" w:rsidR="0071101D" w:rsidRDefault="0071101D" w:rsidP="009B7FF9">
      <w:pPr>
        <w:rPr>
          <w:rFonts w:ascii="Times New Roman" w:hAnsi="Times New Roman"/>
          <w:sz w:val="23"/>
          <w:szCs w:val="23"/>
        </w:rPr>
      </w:pPr>
    </w:p>
    <w:p w14:paraId="5E486EAB" w14:textId="1BCA6DCA" w:rsidR="00152A82" w:rsidRDefault="00152A82" w:rsidP="009B7FF9">
      <w:pPr>
        <w:rPr>
          <w:rFonts w:ascii="Times New Roman" w:hAnsi="Times New Roman"/>
          <w:sz w:val="23"/>
          <w:szCs w:val="23"/>
        </w:rPr>
      </w:pPr>
    </w:p>
    <w:p w14:paraId="3FE2A5CA" w14:textId="77777777" w:rsidR="00152A82" w:rsidRPr="00F14540" w:rsidRDefault="00152A82" w:rsidP="009B7FF9">
      <w:pPr>
        <w:rPr>
          <w:rFonts w:ascii="Times New Roman" w:hAnsi="Times New Roman"/>
          <w:sz w:val="23"/>
          <w:szCs w:val="23"/>
        </w:rPr>
      </w:pPr>
    </w:p>
    <w:sectPr w:rsidR="00152A82" w:rsidRPr="00F14540"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6DAF" w14:textId="77777777" w:rsidR="00304BB4" w:rsidRDefault="00304BB4" w:rsidP="0040168E">
      <w:pPr>
        <w:spacing w:after="0" w:line="240" w:lineRule="auto"/>
      </w:pPr>
      <w:r>
        <w:separator/>
      </w:r>
    </w:p>
  </w:endnote>
  <w:endnote w:type="continuationSeparator" w:id="0">
    <w:p w14:paraId="59B70597"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05E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E5743D8"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33014" w14:textId="77777777" w:rsidR="00304BB4" w:rsidRDefault="00304BB4" w:rsidP="0040168E">
      <w:pPr>
        <w:spacing w:after="0" w:line="240" w:lineRule="auto"/>
      </w:pPr>
      <w:r>
        <w:separator/>
      </w:r>
    </w:p>
  </w:footnote>
  <w:footnote w:type="continuationSeparator" w:id="0">
    <w:p w14:paraId="602884AD"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2A82"/>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4D7A"/>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11DD"/>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827F9"/>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1CF7"/>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27C8"/>
    <w:rsid w:val="006E4F76"/>
    <w:rsid w:val="006F6FAB"/>
    <w:rsid w:val="006F7CE4"/>
    <w:rsid w:val="0070028D"/>
    <w:rsid w:val="0070141C"/>
    <w:rsid w:val="0071101D"/>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56A"/>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D21CD"/>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E8AA"/>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F94D10-4405-41E6-B756-6D959F41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12</Pages>
  <Words>3467</Words>
  <Characters>19766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Шадричев Андрей Вячеславович</cp:lastModifiedBy>
  <cp:revision>68</cp:revision>
  <cp:lastPrinted>2018-12-04T05:12:00Z</cp:lastPrinted>
  <dcterms:created xsi:type="dcterms:W3CDTF">2020-12-15T02:53:00Z</dcterms:created>
  <dcterms:modified xsi:type="dcterms:W3CDTF">2025-12-01T04:00:00Z</dcterms:modified>
</cp:coreProperties>
</file>